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691" w:rsidRDefault="00AF2374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10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7</w:t>
      </w:r>
      <w:r w:rsidR="008777DB">
        <w:rPr>
          <w:rFonts w:ascii="Arial" w:hAnsi="Arial" w:cs="Arial"/>
          <w:b/>
          <w:bCs/>
          <w:snapToGrid w:val="0"/>
          <w:kern w:val="0"/>
          <w:sz w:val="24"/>
        </w:rPr>
        <w:t>bis</w:t>
      </w:r>
      <w:r>
        <w:rPr>
          <w:rFonts w:ascii="Arial" w:hAnsi="Arial" w:cs="Arial" w:hint="eastAsia"/>
          <w:b/>
          <w:bCs/>
          <w:snapToGrid w:val="0"/>
          <w:kern w:val="0"/>
          <w:sz w:val="24"/>
          <w:lang w:val="en-GB"/>
        </w:rPr>
        <w:t xml:space="preserve">  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6A75C9" w:rsidRPr="006A75C9">
        <w:rPr>
          <w:rFonts w:ascii="Arial" w:hAnsi="Arial" w:cs="Arial"/>
          <w:b/>
          <w:bCs/>
          <w:snapToGrid w:val="0"/>
          <w:kern w:val="0"/>
          <w:sz w:val="24"/>
        </w:rPr>
        <w:t>R2-1912666</w:t>
      </w:r>
    </w:p>
    <w:p w:rsidR="00246691" w:rsidRDefault="008777DB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 w:hint="eastAsia"/>
          <w:b/>
          <w:bCs/>
          <w:kern w:val="0"/>
          <w:sz w:val="24"/>
        </w:rPr>
        <w:t>Chongqing</w:t>
      </w:r>
      <w:r w:rsidR="00AF2374">
        <w:rPr>
          <w:rFonts w:ascii="Arial" w:hAnsi="Arial" w:cs="Arial" w:hint="eastAsia"/>
          <w:b/>
          <w:bCs/>
          <w:kern w:val="0"/>
          <w:sz w:val="24"/>
        </w:rPr>
        <w:t>, C</w:t>
      </w:r>
      <w:r>
        <w:rPr>
          <w:rFonts w:ascii="Arial" w:hAnsi="Arial" w:cs="Arial"/>
          <w:b/>
          <w:bCs/>
          <w:kern w:val="0"/>
          <w:sz w:val="24"/>
        </w:rPr>
        <w:t>hina</w:t>
      </w:r>
      <w:r w:rsidR="00AF2374">
        <w:rPr>
          <w:rFonts w:ascii="Arial" w:hAnsi="Arial" w:cs="Arial" w:hint="eastAsia"/>
          <w:b/>
          <w:bCs/>
          <w:kern w:val="0"/>
          <w:sz w:val="24"/>
        </w:rPr>
        <w:t xml:space="preserve">, </w:t>
      </w:r>
      <w:r>
        <w:rPr>
          <w:rFonts w:ascii="Arial" w:hAnsi="Arial" w:cs="Arial"/>
          <w:b/>
          <w:bCs/>
          <w:kern w:val="0"/>
          <w:sz w:val="24"/>
        </w:rPr>
        <w:t>14</w:t>
      </w:r>
      <w:r w:rsidR="00AF2374"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 w:rsidR="00AF2374">
        <w:rPr>
          <w:rFonts w:ascii="Arial" w:hAnsi="Arial" w:cs="Arial" w:hint="eastAsia"/>
          <w:b/>
          <w:bCs/>
          <w:kern w:val="0"/>
          <w:sz w:val="24"/>
        </w:rPr>
        <w:t xml:space="preserve"> - </w:t>
      </w:r>
      <w:r>
        <w:rPr>
          <w:rFonts w:ascii="Arial" w:hAnsi="Arial" w:cs="Arial"/>
          <w:b/>
          <w:bCs/>
          <w:kern w:val="0"/>
          <w:sz w:val="24"/>
        </w:rPr>
        <w:t>18</w:t>
      </w:r>
      <w:r w:rsidR="00AF2374"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 w:rsidR="00AF2374">
        <w:rPr>
          <w:rFonts w:ascii="Arial" w:hAnsi="Arial" w:cs="Arial" w:hint="eastAsia"/>
          <w:b/>
          <w:bCs/>
          <w:kern w:val="0"/>
          <w:sz w:val="24"/>
        </w:rPr>
        <w:t xml:space="preserve"> </w:t>
      </w:r>
      <w:r>
        <w:rPr>
          <w:rFonts w:ascii="Arial" w:hAnsi="Arial" w:cs="Arial"/>
          <w:b/>
          <w:bCs/>
          <w:kern w:val="0"/>
          <w:sz w:val="24"/>
        </w:rPr>
        <w:t>October</w:t>
      </w:r>
      <w:r w:rsidR="00AF2374">
        <w:rPr>
          <w:rFonts w:ascii="Arial" w:hAnsi="Arial" w:cs="Arial" w:hint="eastAsia"/>
          <w:b/>
          <w:bCs/>
          <w:kern w:val="0"/>
          <w:sz w:val="24"/>
        </w:rPr>
        <w:t xml:space="preserve"> 2019 </w:t>
      </w:r>
      <w:r w:rsidR="00AF2374">
        <w:rPr>
          <w:rFonts w:ascii="Arial" w:hAnsi="Arial" w:cs="Arial" w:hint="eastAsia"/>
          <w:b/>
          <w:bCs/>
          <w:kern w:val="0"/>
          <w:sz w:val="24"/>
        </w:rPr>
        <w:tab/>
      </w:r>
      <w:r w:rsidR="00AF2374">
        <w:rPr>
          <w:rFonts w:ascii="Arial" w:hAnsi="Arial" w:cs="Arial"/>
          <w:b/>
          <w:bCs/>
          <w:kern w:val="0"/>
          <w:sz w:val="24"/>
        </w:rPr>
        <w:t xml:space="preserve"> </w:t>
      </w:r>
      <w:r w:rsidR="00E246CA">
        <w:rPr>
          <w:rFonts w:ascii="Arial" w:hAnsi="Arial" w:cs="Arial"/>
          <w:b/>
          <w:bCs/>
          <w:kern w:val="0"/>
          <w:sz w:val="24"/>
          <w:lang w:val="en-GB"/>
        </w:rPr>
        <w:tab/>
      </w:r>
      <w:r w:rsidR="00E246CA"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</w:t>
      </w:r>
      <w:r w:rsidR="00E246CA"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</w:t>
      </w:r>
      <w:r w:rsidR="00E246CA"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 </w:t>
      </w:r>
      <w:r w:rsidR="00E246CA" w:rsidRPr="00E246CA">
        <w:rPr>
          <w:rFonts w:ascii="Arial" w:hAnsi="Arial" w:cs="Arial"/>
          <w:b/>
          <w:bCs/>
          <w:i/>
          <w:kern w:val="0"/>
          <w:sz w:val="24"/>
          <w:lang w:val="en-GB"/>
        </w:rPr>
        <w:t>Revision of R2-1909258</w:t>
      </w:r>
    </w:p>
    <w:p w:rsidR="00246691" w:rsidRDefault="00AF2374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bookmarkStart w:id="0" w:name="_GoBack"/>
      <w:bookmarkEnd w:id="0"/>
    </w:p>
    <w:p w:rsidR="00246691" w:rsidRDefault="00AF2374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Sanechips</w:t>
      </w:r>
      <w:proofErr w:type="spellEnd"/>
    </w:p>
    <w:p w:rsidR="00246691" w:rsidRDefault="00AF2374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Consideration on the limited C-RNTI size in NTN</w:t>
      </w:r>
    </w:p>
    <w:p w:rsidR="00246691" w:rsidRDefault="00AF2374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407F82">
        <w:rPr>
          <w:rFonts w:ascii="Arial" w:hAnsi="Arial" w:cs="Arial"/>
          <w:b/>
          <w:bCs/>
          <w:snapToGrid w:val="0"/>
          <w:kern w:val="0"/>
          <w:sz w:val="24"/>
        </w:rPr>
        <w:t>6.6.2</w:t>
      </w:r>
    </w:p>
    <w:p w:rsidR="00246691" w:rsidRDefault="00AF2374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246691" w:rsidRDefault="00AF2374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246691" w:rsidRDefault="00AF2374">
      <w:pPr>
        <w:spacing w:line="240" w:lineRule="auto"/>
        <w:rPr>
          <w:i/>
          <w:sz w:val="20"/>
          <w:szCs w:val="20"/>
        </w:rPr>
      </w:pPr>
      <w:r>
        <w:rPr>
          <w:rFonts w:hint="eastAsia"/>
          <w:sz w:val="20"/>
          <w:szCs w:val="20"/>
        </w:rPr>
        <w:t>I</w:t>
      </w:r>
      <w:r>
        <w:rPr>
          <w:sz w:val="20"/>
          <w:szCs w:val="20"/>
        </w:rPr>
        <w:t xml:space="preserve">n this contribution, we share some </w:t>
      </w:r>
      <w:r>
        <w:rPr>
          <w:rFonts w:hint="eastAsia"/>
          <w:sz w:val="20"/>
          <w:szCs w:val="20"/>
        </w:rPr>
        <w:t>concerns on the C-RNTI size limit in NTN and propose some possible solutions to handle it.</w:t>
      </w:r>
    </w:p>
    <w:p w:rsidR="00246691" w:rsidRDefault="00AF2374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246691" w:rsidRDefault="00AF2374">
      <w:pPr>
        <w:numPr>
          <w:ilvl w:val="0"/>
          <w:numId w:val="4"/>
        </w:num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RNTI: Cell radio </w:t>
      </w:r>
      <w:r>
        <w:rPr>
          <w:sz w:val="20"/>
          <w:szCs w:val="20"/>
        </w:rPr>
        <w:t xml:space="preserve">network </w:t>
      </w:r>
      <w:r>
        <w:rPr>
          <w:rFonts w:hint="eastAsia"/>
          <w:sz w:val="20"/>
          <w:szCs w:val="20"/>
        </w:rPr>
        <w:t xml:space="preserve">temporary identifier, which is used to identify a UE in a </w:t>
      </w:r>
      <w:r>
        <w:rPr>
          <w:sz w:val="20"/>
          <w:szCs w:val="20"/>
        </w:rPr>
        <w:t xml:space="preserve">certain </w:t>
      </w:r>
      <w:r>
        <w:rPr>
          <w:rFonts w:hint="eastAsia"/>
          <w:sz w:val="20"/>
          <w:szCs w:val="20"/>
        </w:rPr>
        <w:t xml:space="preserve">cell. </w:t>
      </w:r>
    </w:p>
    <w:p w:rsidR="00246691" w:rsidRDefault="00AF2374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In NR, as shown in Table 7.1-1 from TS38.321 [1], the C-RNTI is a 16 bit value which can be used to identify up to 65519 UEs in a certain cell.</w:t>
      </w:r>
    </w:p>
    <w:tbl>
      <w:tblPr>
        <w:tblW w:w="81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0"/>
        <w:gridCol w:w="5577"/>
      </w:tblGrid>
      <w:tr w:rsidR="00246691">
        <w:trPr>
          <w:jc w:val="center"/>
        </w:trPr>
        <w:tc>
          <w:tcPr>
            <w:tcW w:w="2530" w:type="dxa"/>
          </w:tcPr>
          <w:p w:rsidR="00246691" w:rsidRDefault="00AF237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Value (</w:t>
            </w:r>
            <w:proofErr w:type="spellStart"/>
            <w:r>
              <w:rPr>
                <w:lang w:eastAsia="ko-KR"/>
              </w:rPr>
              <w:t>hexa</w:t>
            </w:r>
            <w:proofErr w:type="spellEnd"/>
            <w:r>
              <w:rPr>
                <w:lang w:eastAsia="ko-KR"/>
              </w:rPr>
              <w:t>-decimal)</w:t>
            </w:r>
          </w:p>
        </w:tc>
        <w:tc>
          <w:tcPr>
            <w:tcW w:w="5577" w:type="dxa"/>
          </w:tcPr>
          <w:p w:rsidR="00246691" w:rsidRDefault="00AF237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RNTI</w:t>
            </w:r>
          </w:p>
        </w:tc>
      </w:tr>
      <w:tr w:rsidR="00246691">
        <w:trPr>
          <w:jc w:val="center"/>
        </w:trPr>
        <w:tc>
          <w:tcPr>
            <w:tcW w:w="2530" w:type="dxa"/>
          </w:tcPr>
          <w:p w:rsidR="00246691" w:rsidRDefault="00AF23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0000</w:t>
            </w:r>
          </w:p>
        </w:tc>
        <w:tc>
          <w:tcPr>
            <w:tcW w:w="5577" w:type="dxa"/>
          </w:tcPr>
          <w:p w:rsidR="00246691" w:rsidRDefault="00AF23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246691">
        <w:trPr>
          <w:jc w:val="center"/>
        </w:trPr>
        <w:tc>
          <w:tcPr>
            <w:tcW w:w="2530" w:type="dxa"/>
          </w:tcPr>
          <w:p w:rsidR="00246691" w:rsidRDefault="00AF2374">
            <w:pPr>
              <w:pStyle w:val="TAC"/>
              <w:rPr>
                <w:lang w:eastAsia="ko-KR"/>
              </w:rPr>
            </w:pPr>
            <w:r>
              <w:rPr>
                <w:highlight w:val="yellow"/>
                <w:lang w:eastAsia="ko-KR"/>
              </w:rPr>
              <w:t>0001–FFEF</w:t>
            </w:r>
          </w:p>
        </w:tc>
        <w:tc>
          <w:tcPr>
            <w:tcW w:w="5577" w:type="dxa"/>
          </w:tcPr>
          <w:p w:rsidR="00246691" w:rsidRDefault="00AF237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RA-RNTI, Temporary C-RNTI, </w:t>
            </w:r>
            <w:r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  <w:t>C-RNT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I, MCS-C-RNTI, CS-RNTI, TPC-PUCCH-RNTI, TPC-PUSCH-RNTI, TPC-SRS-RNTI, INT-RNTI, SFI-RNTI, and SP-CSI-RNTI</w:t>
            </w:r>
          </w:p>
        </w:tc>
      </w:tr>
      <w:tr w:rsidR="00246691">
        <w:trPr>
          <w:jc w:val="center"/>
        </w:trPr>
        <w:tc>
          <w:tcPr>
            <w:tcW w:w="2530" w:type="dxa"/>
          </w:tcPr>
          <w:p w:rsidR="00246691" w:rsidRDefault="00AF23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FFF0–FFFD</w:t>
            </w:r>
          </w:p>
        </w:tc>
        <w:tc>
          <w:tcPr>
            <w:tcW w:w="5577" w:type="dxa"/>
          </w:tcPr>
          <w:p w:rsidR="00246691" w:rsidRDefault="00AF23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Reserved</w:t>
            </w:r>
          </w:p>
        </w:tc>
      </w:tr>
      <w:tr w:rsidR="00246691">
        <w:trPr>
          <w:jc w:val="center"/>
        </w:trPr>
        <w:tc>
          <w:tcPr>
            <w:tcW w:w="2530" w:type="dxa"/>
          </w:tcPr>
          <w:p w:rsidR="00246691" w:rsidRDefault="00AF2374">
            <w:pPr>
              <w:pStyle w:val="TAC"/>
              <w:rPr>
                <w:lang w:eastAsia="ko-KR"/>
              </w:rPr>
            </w:pPr>
            <w:r>
              <w:t>FFFE</w:t>
            </w:r>
          </w:p>
        </w:tc>
        <w:tc>
          <w:tcPr>
            <w:tcW w:w="5577" w:type="dxa"/>
          </w:tcPr>
          <w:p w:rsidR="00246691" w:rsidRDefault="00AF2374">
            <w:pPr>
              <w:pStyle w:val="TAC"/>
              <w:rPr>
                <w:lang w:eastAsia="ko-KR"/>
              </w:rPr>
            </w:pPr>
            <w:r>
              <w:t>P-RNTI</w:t>
            </w:r>
          </w:p>
        </w:tc>
      </w:tr>
      <w:tr w:rsidR="00246691">
        <w:trPr>
          <w:jc w:val="center"/>
        </w:trPr>
        <w:tc>
          <w:tcPr>
            <w:tcW w:w="2530" w:type="dxa"/>
          </w:tcPr>
          <w:p w:rsidR="00246691" w:rsidRDefault="00AF2374">
            <w:pPr>
              <w:pStyle w:val="TAC"/>
              <w:rPr>
                <w:lang w:eastAsia="ko-KR"/>
              </w:rPr>
            </w:pPr>
            <w:r>
              <w:t>FFFF</w:t>
            </w:r>
          </w:p>
        </w:tc>
        <w:tc>
          <w:tcPr>
            <w:tcW w:w="5577" w:type="dxa"/>
          </w:tcPr>
          <w:p w:rsidR="00246691" w:rsidRDefault="00AF2374">
            <w:pPr>
              <w:pStyle w:val="TAC"/>
              <w:rPr>
                <w:lang w:eastAsia="ko-KR"/>
              </w:rPr>
            </w:pPr>
            <w:r>
              <w:t>SI-RNTI</w:t>
            </w:r>
          </w:p>
        </w:tc>
      </w:tr>
    </w:tbl>
    <w:p w:rsidR="00246691" w:rsidRDefault="00246691">
      <w:pPr>
        <w:spacing w:line="240" w:lineRule="auto"/>
        <w:rPr>
          <w:sz w:val="20"/>
          <w:szCs w:val="20"/>
        </w:rPr>
      </w:pPr>
    </w:p>
    <w:p w:rsidR="00246691" w:rsidRDefault="00AF2374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Considering the typical beam footprint diameter of GEO (i.e. 200</w:t>
      </w:r>
      <w:r>
        <w:rPr>
          <w:rFonts w:hint="eastAsia"/>
          <w:sz w:val="20"/>
          <w:szCs w:val="20"/>
        </w:rPr>
        <w:t>–</w:t>
      </w:r>
      <w:r w:rsidR="00117E6A">
        <w:rPr>
          <w:sz w:val="20"/>
          <w:szCs w:val="20"/>
        </w:rPr>
        <w:t>3500</w:t>
      </w:r>
      <w:r w:rsidR="00117E6A"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km) and non-GEO (i.e. </w:t>
      </w:r>
      <w:r>
        <w:rPr>
          <w:rFonts w:eastAsia="Calibri"/>
        </w:rPr>
        <w:t xml:space="preserve">100 – </w:t>
      </w:r>
      <w:r w:rsidR="00117E6A">
        <w:rPr>
          <w:rFonts w:eastAsia="Calibri"/>
        </w:rPr>
        <w:t xml:space="preserve">1000 </w:t>
      </w:r>
      <w:r>
        <w:rPr>
          <w:rFonts w:eastAsia="Calibri"/>
        </w:rPr>
        <w:t>km</w:t>
      </w:r>
      <w:r>
        <w:rPr>
          <w:rFonts w:eastAsia="宋体" w:hint="eastAsia"/>
        </w:rPr>
        <w:t>)</w:t>
      </w:r>
      <w:r>
        <w:rPr>
          <w:rFonts w:hint="eastAsia"/>
          <w:sz w:val="20"/>
          <w:szCs w:val="20"/>
        </w:rPr>
        <w:t xml:space="preserve"> shown in Table 4.1-1 from TR38.821 [2] with the assumption that one footprint covers the area of a cell, the cell size in GEO and non-GEO will be 31400km</w:t>
      </w:r>
      <w:r>
        <w:rPr>
          <w:rFonts w:hint="eastAsia"/>
          <w:sz w:val="20"/>
          <w:szCs w:val="20"/>
          <w:vertAlign w:val="superscript"/>
        </w:rPr>
        <w:t>2</w:t>
      </w:r>
      <w:r>
        <w:rPr>
          <w:rFonts w:hint="eastAsia"/>
          <w:sz w:val="20"/>
          <w:szCs w:val="20"/>
        </w:rPr>
        <w:t xml:space="preserve"> ~</w:t>
      </w:r>
      <w:r w:rsidR="00117E6A">
        <w:rPr>
          <w:sz w:val="20"/>
          <w:szCs w:val="20"/>
        </w:rPr>
        <w:t>9616250</w:t>
      </w:r>
      <w:r w:rsidR="00117E6A">
        <w:rPr>
          <w:rFonts w:hint="eastAsia"/>
          <w:sz w:val="20"/>
          <w:szCs w:val="20"/>
        </w:rPr>
        <w:t>km</w:t>
      </w:r>
      <w:r w:rsidR="00117E6A">
        <w:rPr>
          <w:rFonts w:hint="eastAsia"/>
          <w:sz w:val="20"/>
          <w:szCs w:val="20"/>
          <w:vertAlign w:val="superscript"/>
        </w:rPr>
        <w:t>2</w:t>
      </w:r>
      <w:r w:rsidR="00117E6A"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and 7850km</w:t>
      </w:r>
      <w:r>
        <w:rPr>
          <w:rFonts w:hint="eastAsia"/>
          <w:sz w:val="20"/>
          <w:szCs w:val="20"/>
          <w:vertAlign w:val="superscript"/>
        </w:rPr>
        <w:t>2</w:t>
      </w:r>
      <w:r>
        <w:rPr>
          <w:rFonts w:hint="eastAsia"/>
          <w:sz w:val="20"/>
          <w:szCs w:val="20"/>
        </w:rPr>
        <w:t xml:space="preserve"> ~ </w:t>
      </w:r>
      <w:r w:rsidR="00117E6A">
        <w:rPr>
          <w:sz w:val="20"/>
          <w:szCs w:val="20"/>
        </w:rPr>
        <w:t>785000</w:t>
      </w:r>
      <w:r w:rsidR="00117E6A">
        <w:rPr>
          <w:rFonts w:hint="eastAsia"/>
          <w:sz w:val="20"/>
          <w:szCs w:val="20"/>
        </w:rPr>
        <w:t>km</w:t>
      </w:r>
      <w:r w:rsidR="00117E6A">
        <w:rPr>
          <w:rFonts w:hint="eastAsia"/>
          <w:sz w:val="20"/>
          <w:szCs w:val="20"/>
          <w:vertAlign w:val="superscript"/>
        </w:rPr>
        <w:t>2</w:t>
      </w:r>
      <w:r>
        <w:rPr>
          <w:rFonts w:hint="eastAsia"/>
          <w:sz w:val="20"/>
          <w:szCs w:val="20"/>
        </w:rPr>
        <w:t>, respectively. The NTN cell size can be even larger when a cell is covered by more than one satellite beam.</w:t>
      </w:r>
    </w:p>
    <w:p w:rsidR="00246691" w:rsidRDefault="00AF2374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If the existing C-RNTI is used in NTN, the density of the active users which can be identified by the C-RNTI is </w:t>
      </w:r>
      <w:r w:rsidR="00117E6A">
        <w:rPr>
          <w:sz w:val="20"/>
          <w:szCs w:val="20"/>
        </w:rPr>
        <w:t>0.007</w:t>
      </w:r>
      <w:r>
        <w:rPr>
          <w:rFonts w:hint="eastAsia"/>
          <w:sz w:val="20"/>
          <w:szCs w:val="20"/>
        </w:rPr>
        <w:t xml:space="preserve">~2.09 UE/km2 </w:t>
      </w:r>
      <w:r>
        <w:rPr>
          <w:sz w:val="20"/>
          <w:szCs w:val="20"/>
        </w:rPr>
        <w:t xml:space="preserve">for </w:t>
      </w:r>
      <w:r>
        <w:rPr>
          <w:rFonts w:hint="eastAsia"/>
          <w:sz w:val="20"/>
          <w:szCs w:val="20"/>
        </w:rPr>
        <w:t>GEO and 0.</w:t>
      </w:r>
      <w:r w:rsidR="00117E6A">
        <w:rPr>
          <w:sz w:val="20"/>
          <w:szCs w:val="20"/>
        </w:rPr>
        <w:t>08</w:t>
      </w:r>
      <w:r>
        <w:rPr>
          <w:rFonts w:hint="eastAsia"/>
          <w:sz w:val="20"/>
          <w:szCs w:val="20"/>
        </w:rPr>
        <w:t>~8.35 UE/km</w:t>
      </w:r>
      <w:r>
        <w:rPr>
          <w:rFonts w:hint="eastAsia"/>
          <w:sz w:val="20"/>
          <w:szCs w:val="20"/>
          <w:vertAlign w:val="superscript"/>
        </w:rPr>
        <w:t xml:space="preserve">2 </w:t>
      </w:r>
      <w:r>
        <w:rPr>
          <w:rFonts w:hint="eastAsia"/>
          <w:sz w:val="20"/>
          <w:szCs w:val="20"/>
        </w:rPr>
        <w:t>for Non-GEO, respectively.</w:t>
      </w:r>
    </w:p>
    <w:p w:rsidR="00246691" w:rsidRDefault="00AF2374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Although we are still discussing the detailed user density and activity factor for each usage scenario, the active user density </w:t>
      </w:r>
      <w:r>
        <w:rPr>
          <w:rFonts w:hint="eastAsia"/>
          <w:sz w:val="20"/>
          <w:szCs w:val="20"/>
        </w:rPr>
        <w:lastRenderedPageBreak/>
        <w:t xml:space="preserve">of IOT connectivity </w:t>
      </w:r>
      <w:r>
        <w:rPr>
          <w:sz w:val="20"/>
          <w:szCs w:val="20"/>
        </w:rPr>
        <w:t>has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already been</w:t>
      </w:r>
      <w:r>
        <w:rPr>
          <w:rFonts w:hint="eastAsia"/>
          <w:sz w:val="20"/>
          <w:szCs w:val="20"/>
        </w:rPr>
        <w:t xml:space="preserve"> agreed: 400 UE/km</w:t>
      </w:r>
      <w:r>
        <w:rPr>
          <w:rFonts w:hint="eastAsia"/>
          <w:sz w:val="20"/>
          <w:szCs w:val="20"/>
          <w:vertAlign w:val="superscript"/>
        </w:rPr>
        <w:t xml:space="preserve">2 </w:t>
      </w:r>
      <w:r>
        <w:rPr>
          <w:rFonts w:hint="eastAsia"/>
          <w:sz w:val="20"/>
          <w:szCs w:val="20"/>
        </w:rPr>
        <w:t>* 1.00% = 4</w:t>
      </w:r>
      <w:r>
        <w:rPr>
          <w:sz w:val="20"/>
          <w:szCs w:val="20"/>
        </w:rPr>
        <w:t>.00</w:t>
      </w:r>
      <w:r>
        <w:rPr>
          <w:rFonts w:hint="eastAsia"/>
          <w:sz w:val="20"/>
          <w:szCs w:val="20"/>
        </w:rPr>
        <w:t xml:space="preserve"> UE/km</w:t>
      </w:r>
      <w:r>
        <w:rPr>
          <w:rFonts w:hint="eastAsia"/>
          <w:sz w:val="20"/>
          <w:szCs w:val="20"/>
          <w:vertAlign w:val="superscript"/>
        </w:rPr>
        <w:t>2</w:t>
      </w:r>
      <w:r>
        <w:rPr>
          <w:rFonts w:hint="eastAsia"/>
          <w:sz w:val="20"/>
          <w:szCs w:val="20"/>
        </w:rPr>
        <w:t>. Taking the all the use scenarios into consideration, the active user density will be far more than 4</w:t>
      </w:r>
      <w:r>
        <w:rPr>
          <w:sz w:val="20"/>
          <w:szCs w:val="20"/>
        </w:rPr>
        <w:t>.00</w:t>
      </w:r>
      <w:r>
        <w:rPr>
          <w:rFonts w:hint="eastAsia"/>
          <w:sz w:val="20"/>
          <w:szCs w:val="20"/>
        </w:rPr>
        <w:t xml:space="preserve"> UE/km</w:t>
      </w:r>
      <w:r>
        <w:rPr>
          <w:rFonts w:hint="eastAsia"/>
          <w:sz w:val="20"/>
          <w:szCs w:val="20"/>
          <w:vertAlign w:val="superscript"/>
        </w:rPr>
        <w:t>2</w:t>
      </w:r>
      <w:r>
        <w:rPr>
          <w:rFonts w:hint="eastAsia"/>
          <w:sz w:val="20"/>
          <w:szCs w:val="20"/>
        </w:rPr>
        <w:t>.</w:t>
      </w:r>
    </w:p>
    <w:p w:rsidR="00246691" w:rsidRDefault="00AF2374">
      <w:pPr>
        <w:pStyle w:val="TH"/>
        <w:rPr>
          <w:rFonts w:ascii="Times New Roman" w:hAnsi="Times New Roman"/>
          <w:color w:val="auto"/>
          <w:lang w:eastAsia="zh-CN"/>
        </w:rPr>
      </w:pPr>
      <w:r>
        <w:rPr>
          <w:rFonts w:ascii="Times New Roman" w:hAnsi="Times New Roman"/>
          <w:color w:val="auto"/>
        </w:rPr>
        <w:t>Table B.2-1: Non-Terrestrial network target performances per usage scenarios</w:t>
      </w:r>
    </w:p>
    <w:tbl>
      <w:tblPr>
        <w:tblW w:w="97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2"/>
        <w:gridCol w:w="513"/>
        <w:gridCol w:w="618"/>
        <w:gridCol w:w="565"/>
        <w:gridCol w:w="558"/>
        <w:gridCol w:w="769"/>
        <w:gridCol w:w="765"/>
        <w:gridCol w:w="837"/>
        <w:gridCol w:w="1225"/>
        <w:gridCol w:w="1035"/>
        <w:gridCol w:w="1874"/>
      </w:tblGrid>
      <w:tr w:rsidR="00246691">
        <w:trPr>
          <w:cantSplit/>
          <w:trHeight w:val="1134"/>
          <w:tblHeader/>
        </w:trPr>
        <w:tc>
          <w:tcPr>
            <w:tcW w:w="10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>Usage scenarios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>Peak data rate (note 1)</w:t>
            </w:r>
          </w:p>
        </w:tc>
        <w:tc>
          <w:tcPr>
            <w:tcW w:w="1123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>Experience data rate (note 2)</w:t>
            </w:r>
          </w:p>
        </w:tc>
        <w:tc>
          <w:tcPr>
            <w:tcW w:w="7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>Overall UE density per km2</w:t>
            </w:r>
          </w:p>
        </w:tc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>Activity factor (note 3)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>Max UE speed</w:t>
            </w:r>
          </w:p>
        </w:tc>
        <w:tc>
          <w:tcPr>
            <w:tcW w:w="12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fr-FR"/>
              </w:rPr>
              <w:t>Environment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fr-FR"/>
              </w:rPr>
              <w:t>UE categories</w:t>
            </w:r>
          </w:p>
        </w:tc>
        <w:tc>
          <w:tcPr>
            <w:tcW w:w="187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fr-FR"/>
              </w:rPr>
              <w:t>Sources</w:t>
            </w:r>
          </w:p>
        </w:tc>
      </w:tr>
      <w:tr w:rsidR="00246691">
        <w:trPr>
          <w:cantSplit/>
          <w:trHeight w:val="149"/>
        </w:trPr>
        <w:tc>
          <w:tcPr>
            <w:tcW w:w="10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246691" w:rsidRDefault="00246691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>DL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>UL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>DL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>UL</w:t>
            </w:r>
          </w:p>
        </w:tc>
        <w:tc>
          <w:tcPr>
            <w:tcW w:w="769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46691" w:rsidRDefault="00246691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6691" w:rsidRDefault="00246691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6691" w:rsidRDefault="00246691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22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691" w:rsidRDefault="0024669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fr-FR"/>
              </w:rPr>
            </w:pPr>
          </w:p>
        </w:tc>
        <w:tc>
          <w:tcPr>
            <w:tcW w:w="10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691" w:rsidRDefault="0024669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fr-FR"/>
              </w:rPr>
            </w:pPr>
          </w:p>
        </w:tc>
        <w:tc>
          <w:tcPr>
            <w:tcW w:w="18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691" w:rsidRDefault="0024669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fr-FR"/>
              </w:rPr>
            </w:pPr>
          </w:p>
        </w:tc>
      </w:tr>
      <w:tr w:rsidR="00246691">
        <w:trPr>
          <w:cantSplit/>
          <w:trHeight w:val="1395"/>
        </w:trPr>
        <w:tc>
          <w:tcPr>
            <w:tcW w:w="10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Pedestrian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691" w:rsidRDefault="0024669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691" w:rsidRDefault="0024669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2 Mbps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60 kbps</w:t>
            </w:r>
          </w:p>
        </w:tc>
        <w:tc>
          <w:tcPr>
            <w:tcW w:w="7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TBD</w:t>
            </w:r>
          </w:p>
        </w:tc>
        <w:tc>
          <w:tcPr>
            <w:tcW w:w="7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1,50%</w:t>
            </w:r>
          </w:p>
        </w:tc>
        <w:tc>
          <w:tcPr>
            <w:tcW w:w="8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3 km/h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Extreme coverage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Handheld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Data rate =&gt; see 7.10.1 "extreme coverage performance" in [13];</w:t>
            </w:r>
          </w:p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UE density =&gt; TBD % of rural macro in [12];</w:t>
            </w:r>
          </w:p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Activity factor: see table 6.1.6-1 "extreme rural" in [13]</w:t>
            </w:r>
          </w:p>
        </w:tc>
      </w:tr>
      <w:tr w:rsidR="00246691">
        <w:trPr>
          <w:cantSplit/>
          <w:trHeight w:val="690"/>
        </w:trPr>
        <w:tc>
          <w:tcPr>
            <w:tcW w:w="10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Vehicular connectivity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691" w:rsidRDefault="0024669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691" w:rsidRDefault="0024669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50 Mbps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25 Mbps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TBD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N.A.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250 km/h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Along roads in low population density areas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Vehicular mounted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data rate and activity factor in TS 22.261[12];</w:t>
            </w:r>
          </w:p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UE density =&gt; TBD % of High-speed vehicle in [12]</w:t>
            </w:r>
          </w:p>
        </w:tc>
      </w:tr>
      <w:tr w:rsidR="00246691">
        <w:trPr>
          <w:cantSplit/>
          <w:trHeight w:val="690"/>
        </w:trPr>
        <w:tc>
          <w:tcPr>
            <w:tcW w:w="10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Stationary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691" w:rsidRDefault="0024669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691" w:rsidRDefault="0024669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50 Mbps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25 Mbps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TBD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N.A.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0 km/h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Extreme coverage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Building mounted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Data rate =&gt;assuming per end-user 50/25 Mbps data rate and an average of 5 end-user devices per stationary UE) rate and 20% activity factor per end-user device</w:t>
            </w:r>
          </w:p>
        </w:tc>
      </w:tr>
      <w:tr w:rsidR="00246691">
        <w:trPr>
          <w:cantSplit/>
          <w:trHeight w:val="1140"/>
        </w:trPr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Airplanes connectivity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691" w:rsidRDefault="0024669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691" w:rsidRDefault="0024669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360 Mbps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180 Mbps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TBD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N.A.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1 000 km/h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Open area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Airplane mounted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Data rate =&gt;assuming per end-user 15/7.5 Mbps data rate and 20% activity factor per end-user devices (See [12]);</w:t>
            </w:r>
          </w:p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number of users per airplane: average aircraft size (assuming 120 users per plane)</w:t>
            </w:r>
          </w:p>
        </w:tc>
      </w:tr>
      <w:tr w:rsidR="00246691">
        <w:trPr>
          <w:cantSplit/>
          <w:trHeight w:val="1140"/>
        </w:trPr>
        <w:tc>
          <w:tcPr>
            <w:tcW w:w="10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proofErr w:type="spellStart"/>
            <w:r>
              <w:rPr>
                <w:rFonts w:ascii="Arial" w:hAnsi="Arial" w:cs="Arial"/>
                <w:iCs/>
                <w:sz w:val="16"/>
                <w:szCs w:val="16"/>
                <w:lang w:eastAsia="fr-FR"/>
              </w:rPr>
              <w:lastRenderedPageBreak/>
              <w:t>IoT</w:t>
            </w:r>
            <w:proofErr w:type="spellEnd"/>
            <w:r>
              <w:rPr>
                <w:rFonts w:ascii="Arial" w:hAnsi="Arial" w:cs="Arial"/>
                <w:iCs/>
                <w:sz w:val="16"/>
                <w:szCs w:val="16"/>
                <w:lang w:eastAsia="fr-FR"/>
              </w:rPr>
              <w:t xml:space="preserve"> connectivity (note 4)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691" w:rsidRDefault="0024669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691" w:rsidRDefault="0024669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eastAsia="fr-FR"/>
              </w:rPr>
              <w:t>2 kbps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eastAsia="fr-FR"/>
              </w:rPr>
              <w:t>10 kbps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eastAsia="fr-FR"/>
              </w:rPr>
              <w:t>400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eastAsia="fr-FR"/>
              </w:rPr>
              <w:t>1,00%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eastAsia="fr-FR"/>
              </w:rPr>
              <w:t>0 km/h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Extreme coverage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proofErr w:type="spellStart"/>
            <w:r>
              <w:rPr>
                <w:rFonts w:ascii="Arial" w:hAnsi="Arial" w:cs="Arial"/>
                <w:iCs/>
                <w:sz w:val="16"/>
                <w:szCs w:val="16"/>
                <w:lang w:eastAsia="fr-FR"/>
              </w:rPr>
              <w:t>IoT</w:t>
            </w:r>
            <w:proofErr w:type="spellEnd"/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iCs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eastAsia="fr-FR"/>
              </w:rPr>
              <w:t>Device density =&gt; [15] ;</w:t>
            </w:r>
          </w:p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eastAsia="fr-FR"/>
              </w:rPr>
              <w:t xml:space="preserve">Data rate and activity factor =&gt; derived from [14] annex E.2 "Traffic models for Cellular </w:t>
            </w:r>
            <w:proofErr w:type="spellStart"/>
            <w:r>
              <w:rPr>
                <w:rFonts w:ascii="Arial" w:hAnsi="Arial" w:cs="Arial"/>
                <w:iCs/>
                <w:sz w:val="16"/>
                <w:szCs w:val="16"/>
                <w:lang w:eastAsia="fr-FR"/>
              </w:rPr>
              <w:t>IoT</w:t>
            </w:r>
            <w:proofErr w:type="spellEnd"/>
            <w:r>
              <w:rPr>
                <w:rFonts w:ascii="Arial" w:hAnsi="Arial" w:cs="Arial"/>
                <w:iCs/>
                <w:sz w:val="16"/>
                <w:szCs w:val="16"/>
                <w:lang w:eastAsia="fr-FR"/>
              </w:rPr>
              <w:t>"</w:t>
            </w:r>
          </w:p>
        </w:tc>
      </w:tr>
    </w:tbl>
    <w:p w:rsidR="00246691" w:rsidRDefault="00246691">
      <w:pPr>
        <w:spacing w:line="240" w:lineRule="auto"/>
        <w:rPr>
          <w:sz w:val="20"/>
          <w:szCs w:val="20"/>
        </w:rPr>
      </w:pPr>
    </w:p>
    <w:p w:rsidR="00246691" w:rsidRDefault="00AF2374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Thus, the C-RNTI may not be sufficient to identify all the activated UE within a cell in NTN, especially for GEO.</w:t>
      </w:r>
    </w:p>
    <w:p w:rsidR="00246691" w:rsidRDefault="00AF2374">
      <w:pPr>
        <w:spacing w:line="240" w:lineRule="auto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Observation 1: The existing 16-bit C-RNTI in NR is not sufficient to identify all the active UEs in a NTN cell, especially for GEO case.</w:t>
      </w:r>
    </w:p>
    <w:p w:rsidR="00246691" w:rsidRDefault="00AF2374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During RAN2#106 meeting, it has been mentioned that maybe the limited C-RNTI size issue can be handled by deployment. For example, the cell can be deployed to cover a smaller area. However, it may not be sufficient to handle this issue in our understanding.</w:t>
      </w:r>
    </w:p>
    <w:p w:rsidR="00246691" w:rsidRDefault="00AF2374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For GEO, the minimum cell size will be 31400km</w:t>
      </w:r>
      <w:r w:rsidRPr="00477946">
        <w:rPr>
          <w:rFonts w:hint="eastAsia"/>
          <w:sz w:val="20"/>
          <w:szCs w:val="20"/>
          <w:vertAlign w:val="superscript"/>
        </w:rPr>
        <w:t>2</w:t>
      </w:r>
      <w:r>
        <w:rPr>
          <w:rFonts w:hint="eastAsia"/>
          <w:sz w:val="20"/>
          <w:szCs w:val="20"/>
        </w:rPr>
        <w:t xml:space="preserve"> with the assumption that the cell is covered by only one beam with diameter = </w:t>
      </w:r>
      <w:r w:rsidR="00117E6A">
        <w:rPr>
          <w:sz w:val="20"/>
          <w:szCs w:val="20"/>
        </w:rPr>
        <w:t>2</w:t>
      </w:r>
      <w:r w:rsidR="00117E6A">
        <w:rPr>
          <w:rFonts w:hint="eastAsia"/>
          <w:sz w:val="20"/>
          <w:szCs w:val="20"/>
        </w:rPr>
        <w:t>00km</w:t>
      </w:r>
      <w:r>
        <w:rPr>
          <w:rFonts w:hint="eastAsia"/>
          <w:sz w:val="20"/>
          <w:szCs w:val="20"/>
        </w:rPr>
        <w:t>. To support active UE with minimum density of 4</w:t>
      </w:r>
      <w:r>
        <w:rPr>
          <w:sz w:val="20"/>
          <w:szCs w:val="20"/>
        </w:rPr>
        <w:t>.00</w:t>
      </w:r>
      <w:r>
        <w:rPr>
          <w:rFonts w:hint="eastAsia"/>
          <w:sz w:val="20"/>
          <w:szCs w:val="20"/>
        </w:rPr>
        <w:t xml:space="preserve"> UE/km</w:t>
      </w:r>
      <w:r>
        <w:rPr>
          <w:rFonts w:hint="eastAsia"/>
          <w:sz w:val="20"/>
          <w:szCs w:val="20"/>
          <w:vertAlign w:val="superscript"/>
        </w:rPr>
        <w:t>2</w:t>
      </w:r>
      <w:r>
        <w:rPr>
          <w:rFonts w:hint="eastAsia"/>
          <w:sz w:val="20"/>
          <w:szCs w:val="20"/>
        </w:rPr>
        <w:t xml:space="preserve">, 125600 C-RNTIs are needed. </w:t>
      </w:r>
    </w:p>
    <w:p w:rsidR="00246691" w:rsidRDefault="00AF2374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For LEO, as the handover will happen frequently due to the movement of satellite, it is better to deploy more than one beam to cover a cell to reduce the handover rate. Thus, the LEO cell size will still be much larger than that in TN. The size limit of C-RNTI is still troublesome.</w:t>
      </w:r>
    </w:p>
    <w:p w:rsidR="00246691" w:rsidRDefault="00AF2374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To handle this issue, we come up with two possible solutions.</w:t>
      </w:r>
    </w:p>
    <w:p w:rsidR="00246691" w:rsidRDefault="00AF2374">
      <w:pPr>
        <w:numPr>
          <w:ilvl w:val="0"/>
          <w:numId w:val="5"/>
        </w:num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Solution 1: Extend the C-RNTI size to identify more active UEs in a NTN cell.</w:t>
      </w:r>
    </w:p>
    <w:p w:rsidR="00246691" w:rsidRDefault="00AF2374">
      <w:pPr>
        <w:numPr>
          <w:ilvl w:val="0"/>
          <w:numId w:val="5"/>
        </w:num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Solution 2: Hard split a satellite </w:t>
      </w:r>
      <w:r w:rsidR="00385128">
        <w:rPr>
          <w:sz w:val="20"/>
          <w:szCs w:val="20"/>
        </w:rPr>
        <w:t>beam</w:t>
      </w:r>
      <w:r>
        <w:rPr>
          <w:rFonts w:hint="eastAsia"/>
          <w:sz w:val="20"/>
          <w:szCs w:val="20"/>
        </w:rPr>
        <w:t xml:space="preserve"> into multiple cells in frequency domain. For example, network can hard split 100MHz frequency resource into 20 inter-frequency cells, the bandwidth of each cell equals to 5MHz. The C-RNTI is used to identify active UEs in the split cells and up to 20*65519 UEs can be identified in this example.</w:t>
      </w:r>
    </w:p>
    <w:p w:rsidR="00246691" w:rsidRDefault="00AF2374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Solution 1 is quite straight forward which requires some changes in the current specs. Solution 2 is supported in NR R15 which can be used to split a </w:t>
      </w:r>
      <w:r w:rsidR="005749D6">
        <w:rPr>
          <w:sz w:val="20"/>
          <w:szCs w:val="20"/>
        </w:rPr>
        <w:t>satellite beam</w:t>
      </w:r>
      <w:r>
        <w:rPr>
          <w:rFonts w:hint="eastAsia"/>
          <w:sz w:val="20"/>
          <w:szCs w:val="20"/>
        </w:rPr>
        <w:t xml:space="preserve"> into multiple cells in frequency domain. The C-RNTI will then be used in each split cell to identify an active UE.</w:t>
      </w:r>
      <w:r w:rsidR="00FF6463">
        <w:rPr>
          <w:sz w:val="20"/>
          <w:szCs w:val="20"/>
        </w:rPr>
        <w:t xml:space="preserve"> </w:t>
      </w:r>
      <w:r w:rsidR="00B115F2">
        <w:rPr>
          <w:sz w:val="20"/>
          <w:szCs w:val="20"/>
        </w:rPr>
        <w:t>In addition,</w:t>
      </w:r>
      <w:r w:rsidR="00FF6463">
        <w:rPr>
          <w:sz w:val="20"/>
          <w:szCs w:val="20"/>
        </w:rPr>
        <w:t xml:space="preserve"> solution 2 is also beneficial in improving the RACH capacity.</w:t>
      </w:r>
    </w:p>
    <w:p w:rsidR="00246691" w:rsidRDefault="00AF2374">
      <w:pPr>
        <w:spacing w:line="240" w:lineRule="auto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Proposal 1: The following solutions can be studied to handle the limited size of C-RNTI in NTN:</w:t>
      </w:r>
    </w:p>
    <w:p w:rsidR="00246691" w:rsidRDefault="00AF2374">
      <w:pPr>
        <w:numPr>
          <w:ilvl w:val="0"/>
          <w:numId w:val="6"/>
        </w:numPr>
        <w:spacing w:line="240" w:lineRule="auto"/>
        <w:ind w:left="840"/>
        <w:rPr>
          <w:b/>
          <w:sz w:val="20"/>
          <w:szCs w:val="20"/>
        </w:rPr>
      </w:pPr>
      <w:r>
        <w:rPr>
          <w:b/>
          <w:sz w:val="20"/>
          <w:szCs w:val="20"/>
        </w:rPr>
        <w:t>Solution 1: Extend the C-RNTI size to identify more active UEs in a NTN cell.</w:t>
      </w:r>
    </w:p>
    <w:p w:rsidR="00246691" w:rsidRDefault="00AF2374">
      <w:pPr>
        <w:numPr>
          <w:ilvl w:val="0"/>
          <w:numId w:val="6"/>
        </w:numPr>
        <w:spacing w:line="240" w:lineRule="auto"/>
        <w:ind w:left="840"/>
        <w:rPr>
          <w:b/>
          <w:sz w:val="20"/>
          <w:szCs w:val="20"/>
        </w:rPr>
      </w:pPr>
      <w:r>
        <w:rPr>
          <w:b/>
          <w:sz w:val="20"/>
          <w:szCs w:val="20"/>
        </w:rPr>
        <w:t>Solution 2: Hard split</w:t>
      </w:r>
      <w:r>
        <w:rPr>
          <w:rFonts w:hint="eastAsia"/>
          <w:b/>
          <w:sz w:val="20"/>
          <w:szCs w:val="20"/>
        </w:rPr>
        <w:t xml:space="preserve"> a</w:t>
      </w:r>
      <w:r>
        <w:rPr>
          <w:b/>
          <w:sz w:val="20"/>
          <w:szCs w:val="20"/>
        </w:rPr>
        <w:t xml:space="preserve"> satellite </w:t>
      </w:r>
      <w:r w:rsidR="005B4758">
        <w:rPr>
          <w:b/>
          <w:sz w:val="20"/>
          <w:szCs w:val="20"/>
        </w:rPr>
        <w:t>beam</w:t>
      </w:r>
      <w:r>
        <w:rPr>
          <w:b/>
          <w:sz w:val="20"/>
          <w:szCs w:val="20"/>
        </w:rPr>
        <w:t xml:space="preserve"> </w:t>
      </w:r>
      <w:r>
        <w:rPr>
          <w:rFonts w:hint="eastAsia"/>
          <w:b/>
          <w:sz w:val="20"/>
          <w:szCs w:val="20"/>
        </w:rPr>
        <w:t xml:space="preserve">into multiple cells </w:t>
      </w:r>
      <w:r>
        <w:rPr>
          <w:b/>
          <w:sz w:val="20"/>
          <w:szCs w:val="20"/>
        </w:rPr>
        <w:t>in frequency domain.</w:t>
      </w:r>
    </w:p>
    <w:p w:rsidR="00246691" w:rsidRDefault="00AF2374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Since the size of the C-RNTI is defined in RAN1 and has both RAN1 and RAN2 impacts, an LS should be sent to RAN1:</w:t>
      </w:r>
    </w:p>
    <w:p w:rsidR="00246691" w:rsidRDefault="00AF2374">
      <w:pPr>
        <w:spacing w:line="240" w:lineRule="auto"/>
        <w:rPr>
          <w:sz w:val="20"/>
          <w:szCs w:val="20"/>
        </w:rPr>
      </w:pPr>
      <w:r>
        <w:rPr>
          <w:rFonts w:hint="eastAsia"/>
          <w:b/>
          <w:sz w:val="20"/>
          <w:szCs w:val="20"/>
        </w:rPr>
        <w:t>Proposal 2: An LS is sent to RAN1 to ask them to also study and evaluate the two solutions</w:t>
      </w:r>
      <w:r w:rsidR="005B4758">
        <w:rPr>
          <w:b/>
          <w:sz w:val="20"/>
          <w:szCs w:val="20"/>
        </w:rPr>
        <w:t xml:space="preserve"> </w:t>
      </w:r>
      <w:r>
        <w:rPr>
          <w:rFonts w:hint="eastAsia"/>
          <w:b/>
          <w:sz w:val="20"/>
          <w:szCs w:val="20"/>
        </w:rPr>
        <w:t>[3].</w:t>
      </w:r>
    </w:p>
    <w:p w:rsidR="00246691" w:rsidRDefault="00AF2374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lastRenderedPageBreak/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246691" w:rsidRDefault="00AF2374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With the above analysis, we have the following observation and </w:t>
      </w:r>
      <w:r>
        <w:rPr>
          <w:sz w:val="20"/>
          <w:szCs w:val="20"/>
        </w:rPr>
        <w:t>proposals</w:t>
      </w:r>
      <w:r>
        <w:rPr>
          <w:rFonts w:hint="eastAsia"/>
          <w:sz w:val="20"/>
          <w:szCs w:val="20"/>
        </w:rPr>
        <w:t>:</w:t>
      </w:r>
    </w:p>
    <w:p w:rsidR="00246691" w:rsidRDefault="00AF2374">
      <w:pPr>
        <w:spacing w:line="240" w:lineRule="auto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Observation 1: The existing 16-bit C-RNTI in NR is not sufficient to identify all the active UEs in a NTN cell, especially for GEO case.</w:t>
      </w:r>
    </w:p>
    <w:p w:rsidR="00246691" w:rsidRDefault="00AF2374">
      <w:pPr>
        <w:spacing w:line="240" w:lineRule="auto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Proposal 1: The following solutions can be studied to handle the limited size of C-RNTI in NTN:</w:t>
      </w:r>
    </w:p>
    <w:p w:rsidR="00246691" w:rsidRDefault="00AF2374">
      <w:pPr>
        <w:numPr>
          <w:ilvl w:val="0"/>
          <w:numId w:val="6"/>
        </w:numPr>
        <w:spacing w:line="240" w:lineRule="auto"/>
        <w:ind w:left="840"/>
        <w:rPr>
          <w:b/>
          <w:sz w:val="20"/>
          <w:szCs w:val="20"/>
        </w:rPr>
      </w:pPr>
      <w:r>
        <w:rPr>
          <w:b/>
          <w:sz w:val="20"/>
          <w:szCs w:val="20"/>
        </w:rPr>
        <w:t>Solution 1: Extend the C-RNTI size to identify more active UEs in a NTN cell.</w:t>
      </w:r>
    </w:p>
    <w:p w:rsidR="00246691" w:rsidRDefault="00AF2374">
      <w:pPr>
        <w:numPr>
          <w:ilvl w:val="0"/>
          <w:numId w:val="6"/>
        </w:numPr>
        <w:spacing w:line="240" w:lineRule="auto"/>
        <w:ind w:left="840"/>
        <w:rPr>
          <w:b/>
          <w:sz w:val="20"/>
          <w:szCs w:val="20"/>
        </w:rPr>
      </w:pPr>
      <w:r>
        <w:rPr>
          <w:b/>
          <w:sz w:val="20"/>
          <w:szCs w:val="20"/>
        </w:rPr>
        <w:t>Solution 2: Hard split</w:t>
      </w:r>
      <w:r>
        <w:rPr>
          <w:rFonts w:hint="eastAsia"/>
          <w:b/>
          <w:sz w:val="20"/>
          <w:szCs w:val="20"/>
        </w:rPr>
        <w:t xml:space="preserve"> a</w:t>
      </w:r>
      <w:r>
        <w:rPr>
          <w:b/>
          <w:sz w:val="20"/>
          <w:szCs w:val="20"/>
        </w:rPr>
        <w:t xml:space="preserve"> satellite cell </w:t>
      </w:r>
      <w:r>
        <w:rPr>
          <w:rFonts w:hint="eastAsia"/>
          <w:b/>
          <w:sz w:val="20"/>
          <w:szCs w:val="20"/>
        </w:rPr>
        <w:t xml:space="preserve">into multiple cells </w:t>
      </w:r>
      <w:r>
        <w:rPr>
          <w:b/>
          <w:sz w:val="20"/>
          <w:szCs w:val="20"/>
        </w:rPr>
        <w:t>in frequency domain.</w:t>
      </w:r>
    </w:p>
    <w:p w:rsidR="00246691" w:rsidRDefault="00AF2374">
      <w:pPr>
        <w:spacing w:line="240" w:lineRule="auto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Proposal 2: An LS is sent to RAN1 to ask them to also study and evaluate the two solutions</w:t>
      </w:r>
      <w:r w:rsidR="00023812">
        <w:rPr>
          <w:b/>
          <w:sz w:val="20"/>
          <w:szCs w:val="20"/>
        </w:rPr>
        <w:t xml:space="preserve"> </w:t>
      </w:r>
      <w:r>
        <w:rPr>
          <w:rFonts w:hint="eastAsia"/>
          <w:b/>
          <w:sz w:val="20"/>
          <w:szCs w:val="20"/>
        </w:rPr>
        <w:t>[3].</w:t>
      </w:r>
    </w:p>
    <w:p w:rsidR="00246691" w:rsidRDefault="00AF2374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:rsidR="00246691" w:rsidRDefault="00AF2374">
      <w:pPr>
        <w:numPr>
          <w:ilvl w:val="0"/>
          <w:numId w:val="7"/>
        </w:numPr>
        <w:rPr>
          <w:sz w:val="20"/>
          <w:szCs w:val="20"/>
        </w:rPr>
      </w:pPr>
      <w:r>
        <w:rPr>
          <w:rFonts w:hint="eastAsia"/>
          <w:sz w:val="20"/>
          <w:szCs w:val="20"/>
        </w:rPr>
        <w:t>TS38.321</w:t>
      </w:r>
      <w:r>
        <w:rPr>
          <w:sz w:val="20"/>
          <w:szCs w:val="20"/>
        </w:rPr>
        <w:t>, Medium Access Control (MAC) protocol specification</w:t>
      </w:r>
    </w:p>
    <w:p w:rsidR="00246691" w:rsidRDefault="00AF2374">
      <w:pPr>
        <w:numPr>
          <w:ilvl w:val="0"/>
          <w:numId w:val="7"/>
        </w:numPr>
        <w:rPr>
          <w:sz w:val="20"/>
          <w:szCs w:val="20"/>
        </w:rPr>
      </w:pPr>
      <w:r>
        <w:rPr>
          <w:rFonts w:hint="eastAsia"/>
          <w:sz w:val="20"/>
          <w:szCs w:val="20"/>
        </w:rPr>
        <w:t>TR38.821,</w:t>
      </w:r>
      <w:r>
        <w:rPr>
          <w:sz w:val="20"/>
          <w:szCs w:val="20"/>
        </w:rPr>
        <w:t xml:space="preserve"> Solutions for NR to support non-terrestrial networks (NTN)</w:t>
      </w:r>
    </w:p>
    <w:p w:rsidR="00246691" w:rsidRDefault="00380385" w:rsidP="00380385">
      <w:pPr>
        <w:numPr>
          <w:ilvl w:val="0"/>
          <w:numId w:val="7"/>
        </w:numPr>
        <w:rPr>
          <w:sz w:val="20"/>
          <w:szCs w:val="20"/>
        </w:rPr>
      </w:pPr>
      <w:r w:rsidRPr="00380385">
        <w:rPr>
          <w:sz w:val="20"/>
          <w:szCs w:val="20"/>
        </w:rPr>
        <w:t>R2-1912667</w:t>
      </w:r>
      <w:r w:rsidR="00AF2374">
        <w:rPr>
          <w:sz w:val="20"/>
          <w:szCs w:val="20"/>
        </w:rPr>
        <w:t>_</w:t>
      </w:r>
      <w:r w:rsidR="00AF2374">
        <w:rPr>
          <w:rFonts w:hint="eastAsia"/>
          <w:sz w:val="20"/>
          <w:szCs w:val="20"/>
        </w:rPr>
        <w:t>[DRAFT] LS on handling the limited size of C-RNTI in NTN</w:t>
      </w:r>
      <w:r>
        <w:rPr>
          <w:sz w:val="20"/>
          <w:szCs w:val="20"/>
        </w:rPr>
        <w:t xml:space="preserve"> </w:t>
      </w:r>
      <w:r w:rsidR="00AF2374">
        <w:rPr>
          <w:rFonts w:hint="eastAsia"/>
          <w:sz w:val="20"/>
          <w:szCs w:val="20"/>
        </w:rPr>
        <w:t>(</w:t>
      </w:r>
      <w:proofErr w:type="spellStart"/>
      <w:r w:rsidR="00AF2374">
        <w:rPr>
          <w:rFonts w:hint="eastAsia"/>
          <w:sz w:val="20"/>
          <w:szCs w:val="20"/>
        </w:rPr>
        <w:t>FS_NR_NTN_solutions</w:t>
      </w:r>
      <w:proofErr w:type="spellEnd"/>
      <w:r w:rsidR="00AF2374">
        <w:rPr>
          <w:rFonts w:hint="eastAsia"/>
          <w:sz w:val="20"/>
          <w:szCs w:val="20"/>
        </w:rPr>
        <w:t>)</w:t>
      </w:r>
    </w:p>
    <w:p w:rsidR="00246691" w:rsidRDefault="00246691">
      <w:pPr>
        <w:spacing w:line="240" w:lineRule="auto"/>
        <w:jc w:val="left"/>
        <w:rPr>
          <w:lang w:val="en-GB"/>
        </w:rPr>
      </w:pPr>
    </w:p>
    <w:sectPr w:rsidR="00246691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AE3" w:rsidRDefault="00E15AE3">
      <w:pPr>
        <w:spacing w:after="0" w:line="240" w:lineRule="auto"/>
      </w:pPr>
      <w:r>
        <w:separator/>
      </w:r>
    </w:p>
  </w:endnote>
  <w:endnote w:type="continuationSeparator" w:id="0">
    <w:p w:rsidR="00E15AE3" w:rsidRDefault="00E15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691" w:rsidRDefault="00AF23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46691" w:rsidRDefault="0024669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691" w:rsidRDefault="00246691">
    <w:pPr>
      <w:pStyle w:val="Footer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AE3" w:rsidRDefault="00E15AE3">
      <w:pPr>
        <w:spacing w:after="0" w:line="240" w:lineRule="auto"/>
      </w:pPr>
      <w:r>
        <w:separator/>
      </w:r>
    </w:p>
  </w:footnote>
  <w:footnote w:type="continuationSeparator" w:id="0">
    <w:p w:rsidR="00E15AE3" w:rsidRDefault="00E15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691" w:rsidRDefault="00246691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0375C05"/>
    <w:multiLevelType w:val="singleLevel"/>
    <w:tmpl w:val="C0375C0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40C16330"/>
    <w:multiLevelType w:val="singleLevel"/>
    <w:tmpl w:val="40C16330"/>
    <w:lvl w:ilvl="0">
      <w:start w:val="3"/>
      <w:numFmt w:val="upperLetter"/>
      <w:suff w:val="nothing"/>
      <w:lvlText w:val="%1-"/>
      <w:lvlJc w:val="left"/>
    </w:lvl>
  </w:abstractNum>
  <w:abstractNum w:abstractNumId="4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B30B8D7"/>
    <w:multiLevelType w:val="singleLevel"/>
    <w:tmpl w:val="5B30B8D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>
    <w:nsid w:val="78153AD2"/>
    <w:multiLevelType w:val="singleLevel"/>
    <w:tmpl w:val="78153AD2"/>
    <w:lvl w:ilvl="0">
      <w:start w:val="1"/>
      <w:numFmt w:val="decimal"/>
      <w:suff w:val="space"/>
      <w:lvlText w:val="[%1]"/>
      <w:lvlJc w:val="left"/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6BC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3812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1DE5"/>
    <w:rsid w:val="000C236D"/>
    <w:rsid w:val="000C2690"/>
    <w:rsid w:val="000C364E"/>
    <w:rsid w:val="000C5D4C"/>
    <w:rsid w:val="000C7FC7"/>
    <w:rsid w:val="000D18C5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11C96"/>
    <w:rsid w:val="00111CE0"/>
    <w:rsid w:val="00111DF0"/>
    <w:rsid w:val="001135C5"/>
    <w:rsid w:val="001147C0"/>
    <w:rsid w:val="001156DF"/>
    <w:rsid w:val="00117E6A"/>
    <w:rsid w:val="001253A3"/>
    <w:rsid w:val="00126145"/>
    <w:rsid w:val="0012673B"/>
    <w:rsid w:val="001277F8"/>
    <w:rsid w:val="00131F75"/>
    <w:rsid w:val="0013288E"/>
    <w:rsid w:val="00134275"/>
    <w:rsid w:val="0013534D"/>
    <w:rsid w:val="00136E39"/>
    <w:rsid w:val="00137B0E"/>
    <w:rsid w:val="00137D4E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202"/>
    <w:rsid w:val="001A6AFD"/>
    <w:rsid w:val="001B0AD2"/>
    <w:rsid w:val="001B21A1"/>
    <w:rsid w:val="001B337C"/>
    <w:rsid w:val="001B5AE5"/>
    <w:rsid w:val="001B5BA6"/>
    <w:rsid w:val="001B6518"/>
    <w:rsid w:val="001B7027"/>
    <w:rsid w:val="001B7C67"/>
    <w:rsid w:val="001C0CED"/>
    <w:rsid w:val="001C1105"/>
    <w:rsid w:val="001C17C6"/>
    <w:rsid w:val="001C22DE"/>
    <w:rsid w:val="001C3C4C"/>
    <w:rsid w:val="001C7F10"/>
    <w:rsid w:val="001D2914"/>
    <w:rsid w:val="001D2FB0"/>
    <w:rsid w:val="001E0341"/>
    <w:rsid w:val="001E1C36"/>
    <w:rsid w:val="001E3D8C"/>
    <w:rsid w:val="001E43EF"/>
    <w:rsid w:val="001E44CD"/>
    <w:rsid w:val="001E6F40"/>
    <w:rsid w:val="001F31F0"/>
    <w:rsid w:val="001F3DF5"/>
    <w:rsid w:val="001F4346"/>
    <w:rsid w:val="00201FFE"/>
    <w:rsid w:val="00202C4B"/>
    <w:rsid w:val="00203B88"/>
    <w:rsid w:val="00206380"/>
    <w:rsid w:val="002155FA"/>
    <w:rsid w:val="002176DE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691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2F0"/>
    <w:rsid w:val="002D35FA"/>
    <w:rsid w:val="002D3797"/>
    <w:rsid w:val="002D37AB"/>
    <w:rsid w:val="002D59C7"/>
    <w:rsid w:val="002D6461"/>
    <w:rsid w:val="002D650F"/>
    <w:rsid w:val="002D6E18"/>
    <w:rsid w:val="002D7DF3"/>
    <w:rsid w:val="002D7ED7"/>
    <w:rsid w:val="002E002E"/>
    <w:rsid w:val="002E28F9"/>
    <w:rsid w:val="002E5737"/>
    <w:rsid w:val="002E7525"/>
    <w:rsid w:val="002F01CA"/>
    <w:rsid w:val="002F1163"/>
    <w:rsid w:val="002F2924"/>
    <w:rsid w:val="002F3161"/>
    <w:rsid w:val="002F5517"/>
    <w:rsid w:val="003031CE"/>
    <w:rsid w:val="00304950"/>
    <w:rsid w:val="00304D66"/>
    <w:rsid w:val="00305358"/>
    <w:rsid w:val="0030650B"/>
    <w:rsid w:val="003110B2"/>
    <w:rsid w:val="003129ED"/>
    <w:rsid w:val="00312C1A"/>
    <w:rsid w:val="00312DD1"/>
    <w:rsid w:val="00313308"/>
    <w:rsid w:val="003144CA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385"/>
    <w:rsid w:val="003809BC"/>
    <w:rsid w:val="00381B58"/>
    <w:rsid w:val="00382FAE"/>
    <w:rsid w:val="003832DC"/>
    <w:rsid w:val="00384541"/>
    <w:rsid w:val="00385128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3E62"/>
    <w:rsid w:val="003C4264"/>
    <w:rsid w:val="003C7CA2"/>
    <w:rsid w:val="003D01E0"/>
    <w:rsid w:val="003D0EF8"/>
    <w:rsid w:val="003D1455"/>
    <w:rsid w:val="003D2B72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3F39"/>
    <w:rsid w:val="00406593"/>
    <w:rsid w:val="004069B2"/>
    <w:rsid w:val="00407F8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2F02"/>
    <w:rsid w:val="004664F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77946"/>
    <w:rsid w:val="0048006F"/>
    <w:rsid w:val="0048218E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5CDB"/>
    <w:rsid w:val="004D7034"/>
    <w:rsid w:val="004E06BE"/>
    <w:rsid w:val="004E19E7"/>
    <w:rsid w:val="004E3A45"/>
    <w:rsid w:val="004E3B7D"/>
    <w:rsid w:val="004E3E3E"/>
    <w:rsid w:val="004E4863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47C"/>
    <w:rsid w:val="0055689F"/>
    <w:rsid w:val="00561349"/>
    <w:rsid w:val="005657FC"/>
    <w:rsid w:val="00567054"/>
    <w:rsid w:val="00567A9A"/>
    <w:rsid w:val="00570FEC"/>
    <w:rsid w:val="00571A8C"/>
    <w:rsid w:val="0057377D"/>
    <w:rsid w:val="005749D6"/>
    <w:rsid w:val="0057500A"/>
    <w:rsid w:val="00585E04"/>
    <w:rsid w:val="005910DD"/>
    <w:rsid w:val="005940C1"/>
    <w:rsid w:val="0059566C"/>
    <w:rsid w:val="0059585E"/>
    <w:rsid w:val="00596381"/>
    <w:rsid w:val="00597619"/>
    <w:rsid w:val="005A3156"/>
    <w:rsid w:val="005A53DF"/>
    <w:rsid w:val="005A6185"/>
    <w:rsid w:val="005B052E"/>
    <w:rsid w:val="005B220B"/>
    <w:rsid w:val="005B2460"/>
    <w:rsid w:val="005B2E19"/>
    <w:rsid w:val="005B4758"/>
    <w:rsid w:val="005B66D2"/>
    <w:rsid w:val="005B7842"/>
    <w:rsid w:val="005C1AC7"/>
    <w:rsid w:val="005C20A4"/>
    <w:rsid w:val="005C2356"/>
    <w:rsid w:val="005C4B1B"/>
    <w:rsid w:val="005C62ED"/>
    <w:rsid w:val="005D57F1"/>
    <w:rsid w:val="005D680C"/>
    <w:rsid w:val="005E06D3"/>
    <w:rsid w:val="005E27C0"/>
    <w:rsid w:val="005E4F1C"/>
    <w:rsid w:val="005E7B04"/>
    <w:rsid w:val="005F05DE"/>
    <w:rsid w:val="005F097D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1EED"/>
    <w:rsid w:val="00643A7A"/>
    <w:rsid w:val="0064545A"/>
    <w:rsid w:val="006503F8"/>
    <w:rsid w:val="00650D0F"/>
    <w:rsid w:val="00650D85"/>
    <w:rsid w:val="00651856"/>
    <w:rsid w:val="006521E7"/>
    <w:rsid w:val="0065579F"/>
    <w:rsid w:val="0065738C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A75C9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D30"/>
    <w:rsid w:val="0070393B"/>
    <w:rsid w:val="00704BC7"/>
    <w:rsid w:val="007051AF"/>
    <w:rsid w:val="00705FA1"/>
    <w:rsid w:val="00707E83"/>
    <w:rsid w:val="00711E45"/>
    <w:rsid w:val="00714AB0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A6E8C"/>
    <w:rsid w:val="007B055F"/>
    <w:rsid w:val="007B0BAC"/>
    <w:rsid w:val="007B3EE9"/>
    <w:rsid w:val="007B4B41"/>
    <w:rsid w:val="007B6028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080"/>
    <w:rsid w:val="008267CB"/>
    <w:rsid w:val="00827512"/>
    <w:rsid w:val="008324DA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68D2"/>
    <w:rsid w:val="008777DB"/>
    <w:rsid w:val="00880F6C"/>
    <w:rsid w:val="008855E2"/>
    <w:rsid w:val="00885E69"/>
    <w:rsid w:val="00886047"/>
    <w:rsid w:val="00886521"/>
    <w:rsid w:val="00887F76"/>
    <w:rsid w:val="00891E8C"/>
    <w:rsid w:val="008937A3"/>
    <w:rsid w:val="0089386A"/>
    <w:rsid w:val="0089509A"/>
    <w:rsid w:val="008A4FE1"/>
    <w:rsid w:val="008A5E28"/>
    <w:rsid w:val="008B0715"/>
    <w:rsid w:val="008B302A"/>
    <w:rsid w:val="008B4198"/>
    <w:rsid w:val="008B4609"/>
    <w:rsid w:val="008B725C"/>
    <w:rsid w:val="008C1D6D"/>
    <w:rsid w:val="008C3F98"/>
    <w:rsid w:val="008C4FE1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128"/>
    <w:rsid w:val="008F34E9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05D8"/>
    <w:rsid w:val="00922A9F"/>
    <w:rsid w:val="00925478"/>
    <w:rsid w:val="00925A8F"/>
    <w:rsid w:val="00925D8E"/>
    <w:rsid w:val="009269F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C2086"/>
    <w:rsid w:val="009C3006"/>
    <w:rsid w:val="009C7D32"/>
    <w:rsid w:val="009D159F"/>
    <w:rsid w:val="009D2A16"/>
    <w:rsid w:val="009D4DB6"/>
    <w:rsid w:val="009D6952"/>
    <w:rsid w:val="009D7F9A"/>
    <w:rsid w:val="009E068F"/>
    <w:rsid w:val="009E1B89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22A0"/>
    <w:rsid w:val="00A14BA5"/>
    <w:rsid w:val="00A155B1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35AF"/>
    <w:rsid w:val="00A44BE1"/>
    <w:rsid w:val="00A4500D"/>
    <w:rsid w:val="00A504A8"/>
    <w:rsid w:val="00A520E0"/>
    <w:rsid w:val="00A542B8"/>
    <w:rsid w:val="00A54719"/>
    <w:rsid w:val="00A5709E"/>
    <w:rsid w:val="00A612B9"/>
    <w:rsid w:val="00A66B14"/>
    <w:rsid w:val="00A66CF8"/>
    <w:rsid w:val="00A66D81"/>
    <w:rsid w:val="00A727DA"/>
    <w:rsid w:val="00A74F48"/>
    <w:rsid w:val="00A756EC"/>
    <w:rsid w:val="00A773A0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6A89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3EBC"/>
    <w:rsid w:val="00AE5146"/>
    <w:rsid w:val="00AE55C5"/>
    <w:rsid w:val="00AE5A4F"/>
    <w:rsid w:val="00AE7B16"/>
    <w:rsid w:val="00AF0B65"/>
    <w:rsid w:val="00AF2374"/>
    <w:rsid w:val="00AF7EEF"/>
    <w:rsid w:val="00B002E0"/>
    <w:rsid w:val="00B0053F"/>
    <w:rsid w:val="00B0132A"/>
    <w:rsid w:val="00B029C1"/>
    <w:rsid w:val="00B03E14"/>
    <w:rsid w:val="00B07968"/>
    <w:rsid w:val="00B07B19"/>
    <w:rsid w:val="00B10FBA"/>
    <w:rsid w:val="00B115F2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351E3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D18"/>
    <w:rsid w:val="00B52464"/>
    <w:rsid w:val="00B54DF3"/>
    <w:rsid w:val="00B55CF3"/>
    <w:rsid w:val="00B56491"/>
    <w:rsid w:val="00B65BF6"/>
    <w:rsid w:val="00B670CE"/>
    <w:rsid w:val="00B67B79"/>
    <w:rsid w:val="00B67E74"/>
    <w:rsid w:val="00B716F8"/>
    <w:rsid w:val="00B82234"/>
    <w:rsid w:val="00B8229B"/>
    <w:rsid w:val="00B8283E"/>
    <w:rsid w:val="00B837AA"/>
    <w:rsid w:val="00B850B7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387A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D45"/>
    <w:rsid w:val="00CA501F"/>
    <w:rsid w:val="00CA59FA"/>
    <w:rsid w:val="00CA61CF"/>
    <w:rsid w:val="00CB1749"/>
    <w:rsid w:val="00CB3A9F"/>
    <w:rsid w:val="00CB5048"/>
    <w:rsid w:val="00CC0888"/>
    <w:rsid w:val="00CC10DA"/>
    <w:rsid w:val="00CC156D"/>
    <w:rsid w:val="00CC58C3"/>
    <w:rsid w:val="00CD229F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797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5939"/>
    <w:rsid w:val="00DF4CBC"/>
    <w:rsid w:val="00DF5370"/>
    <w:rsid w:val="00E0032E"/>
    <w:rsid w:val="00E0205D"/>
    <w:rsid w:val="00E1018A"/>
    <w:rsid w:val="00E120F4"/>
    <w:rsid w:val="00E153F6"/>
    <w:rsid w:val="00E15AE3"/>
    <w:rsid w:val="00E15F7E"/>
    <w:rsid w:val="00E173DF"/>
    <w:rsid w:val="00E20EBF"/>
    <w:rsid w:val="00E22A02"/>
    <w:rsid w:val="00E246CA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1127"/>
    <w:rsid w:val="00E521EE"/>
    <w:rsid w:val="00E601F7"/>
    <w:rsid w:val="00E62B3D"/>
    <w:rsid w:val="00E6315A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54FF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11CC4"/>
    <w:rsid w:val="00F12DA8"/>
    <w:rsid w:val="00F1322B"/>
    <w:rsid w:val="00F13699"/>
    <w:rsid w:val="00F16AB3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9D4"/>
    <w:rsid w:val="00F75B44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5119"/>
    <w:rsid w:val="00FC5E0B"/>
    <w:rsid w:val="00FC6E54"/>
    <w:rsid w:val="00FD0A15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0FF6463"/>
    <w:rsid w:val="01100128"/>
    <w:rsid w:val="01163216"/>
    <w:rsid w:val="01243CBE"/>
    <w:rsid w:val="013F24B9"/>
    <w:rsid w:val="01427510"/>
    <w:rsid w:val="01604235"/>
    <w:rsid w:val="016731E8"/>
    <w:rsid w:val="01724323"/>
    <w:rsid w:val="01845F4F"/>
    <w:rsid w:val="019F0207"/>
    <w:rsid w:val="01B354EB"/>
    <w:rsid w:val="01B409B2"/>
    <w:rsid w:val="01E4753D"/>
    <w:rsid w:val="01F44989"/>
    <w:rsid w:val="01F6071A"/>
    <w:rsid w:val="02105BCC"/>
    <w:rsid w:val="0213188C"/>
    <w:rsid w:val="02437D3E"/>
    <w:rsid w:val="024721F3"/>
    <w:rsid w:val="024B45DB"/>
    <w:rsid w:val="024F4E90"/>
    <w:rsid w:val="027F11AC"/>
    <w:rsid w:val="028470E8"/>
    <w:rsid w:val="028F09A5"/>
    <w:rsid w:val="02992EDF"/>
    <w:rsid w:val="02B219C0"/>
    <w:rsid w:val="02C27DEA"/>
    <w:rsid w:val="02C57546"/>
    <w:rsid w:val="02EB2A7B"/>
    <w:rsid w:val="02F83975"/>
    <w:rsid w:val="031A1501"/>
    <w:rsid w:val="033F5DF4"/>
    <w:rsid w:val="034058DA"/>
    <w:rsid w:val="034D55C8"/>
    <w:rsid w:val="039F12E8"/>
    <w:rsid w:val="03A82003"/>
    <w:rsid w:val="03CD3963"/>
    <w:rsid w:val="03D86161"/>
    <w:rsid w:val="03F62491"/>
    <w:rsid w:val="04115871"/>
    <w:rsid w:val="04176266"/>
    <w:rsid w:val="04231D6E"/>
    <w:rsid w:val="043E3BD3"/>
    <w:rsid w:val="04417998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37B30"/>
    <w:rsid w:val="05910818"/>
    <w:rsid w:val="05B63D95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713C1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847096"/>
    <w:rsid w:val="07940728"/>
    <w:rsid w:val="07BC0D8F"/>
    <w:rsid w:val="07CE2E21"/>
    <w:rsid w:val="07DE52F0"/>
    <w:rsid w:val="07E8368E"/>
    <w:rsid w:val="08242518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D82186"/>
    <w:rsid w:val="08D95FBD"/>
    <w:rsid w:val="091F1E33"/>
    <w:rsid w:val="0926712F"/>
    <w:rsid w:val="093F645D"/>
    <w:rsid w:val="094023AA"/>
    <w:rsid w:val="094E4F95"/>
    <w:rsid w:val="094F44E3"/>
    <w:rsid w:val="096275FE"/>
    <w:rsid w:val="096F3C95"/>
    <w:rsid w:val="09807390"/>
    <w:rsid w:val="098C23B7"/>
    <w:rsid w:val="09944C95"/>
    <w:rsid w:val="09A2202C"/>
    <w:rsid w:val="09C0148B"/>
    <w:rsid w:val="09C270D8"/>
    <w:rsid w:val="09E1487C"/>
    <w:rsid w:val="09E674F4"/>
    <w:rsid w:val="0A266AA0"/>
    <w:rsid w:val="0A41647C"/>
    <w:rsid w:val="0A436C11"/>
    <w:rsid w:val="0A456B06"/>
    <w:rsid w:val="0A466DAC"/>
    <w:rsid w:val="0A4C3F6C"/>
    <w:rsid w:val="0A520548"/>
    <w:rsid w:val="0A651D55"/>
    <w:rsid w:val="0A6A7198"/>
    <w:rsid w:val="0A7F26FB"/>
    <w:rsid w:val="0AA77F22"/>
    <w:rsid w:val="0AAE3FA8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8B13F4"/>
    <w:rsid w:val="0B94771A"/>
    <w:rsid w:val="0BB27267"/>
    <w:rsid w:val="0BE004CF"/>
    <w:rsid w:val="0BE120C4"/>
    <w:rsid w:val="0BE57B4E"/>
    <w:rsid w:val="0BF83F28"/>
    <w:rsid w:val="0C233C96"/>
    <w:rsid w:val="0C3255F2"/>
    <w:rsid w:val="0C65071E"/>
    <w:rsid w:val="0C6A08AB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C43254"/>
    <w:rsid w:val="0DE612E3"/>
    <w:rsid w:val="0E17220C"/>
    <w:rsid w:val="0E265F60"/>
    <w:rsid w:val="0E4A521D"/>
    <w:rsid w:val="0E4F3F26"/>
    <w:rsid w:val="0E734461"/>
    <w:rsid w:val="0E7E6721"/>
    <w:rsid w:val="0E927861"/>
    <w:rsid w:val="0EA04D7B"/>
    <w:rsid w:val="0EA4482A"/>
    <w:rsid w:val="0EA926E0"/>
    <w:rsid w:val="0EC132D7"/>
    <w:rsid w:val="0ED42BAF"/>
    <w:rsid w:val="0EDC3297"/>
    <w:rsid w:val="0EE700B0"/>
    <w:rsid w:val="0F0E6CDB"/>
    <w:rsid w:val="0F4340EF"/>
    <w:rsid w:val="0F5F1287"/>
    <w:rsid w:val="0F685729"/>
    <w:rsid w:val="0F70152C"/>
    <w:rsid w:val="0FBB79D4"/>
    <w:rsid w:val="0FDB1049"/>
    <w:rsid w:val="0FE322F6"/>
    <w:rsid w:val="0FF8213F"/>
    <w:rsid w:val="10133D23"/>
    <w:rsid w:val="102F5257"/>
    <w:rsid w:val="103E22B2"/>
    <w:rsid w:val="106E070C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DD13AC"/>
    <w:rsid w:val="12E95AF3"/>
    <w:rsid w:val="12F41B54"/>
    <w:rsid w:val="130F5336"/>
    <w:rsid w:val="132D5EA4"/>
    <w:rsid w:val="13343190"/>
    <w:rsid w:val="13343A7F"/>
    <w:rsid w:val="1357550B"/>
    <w:rsid w:val="13773724"/>
    <w:rsid w:val="1384235E"/>
    <w:rsid w:val="13933000"/>
    <w:rsid w:val="139C112D"/>
    <w:rsid w:val="13AD4C79"/>
    <w:rsid w:val="13B951C8"/>
    <w:rsid w:val="13C949BF"/>
    <w:rsid w:val="13D43211"/>
    <w:rsid w:val="13D75C00"/>
    <w:rsid w:val="13E30B7D"/>
    <w:rsid w:val="13ED04A7"/>
    <w:rsid w:val="13FB5DAF"/>
    <w:rsid w:val="1402132F"/>
    <w:rsid w:val="140947EE"/>
    <w:rsid w:val="141C2462"/>
    <w:rsid w:val="14211C61"/>
    <w:rsid w:val="14413E76"/>
    <w:rsid w:val="144A0D85"/>
    <w:rsid w:val="1450192B"/>
    <w:rsid w:val="145A1D5A"/>
    <w:rsid w:val="146C12BB"/>
    <w:rsid w:val="148C237F"/>
    <w:rsid w:val="14A06FC1"/>
    <w:rsid w:val="14AB545D"/>
    <w:rsid w:val="14B94964"/>
    <w:rsid w:val="14D969A6"/>
    <w:rsid w:val="14F81F94"/>
    <w:rsid w:val="150E6433"/>
    <w:rsid w:val="15337D09"/>
    <w:rsid w:val="155023E7"/>
    <w:rsid w:val="155D0A7F"/>
    <w:rsid w:val="15693E3E"/>
    <w:rsid w:val="1580763A"/>
    <w:rsid w:val="1585047B"/>
    <w:rsid w:val="1586427B"/>
    <w:rsid w:val="159A07D2"/>
    <w:rsid w:val="15C06260"/>
    <w:rsid w:val="15DD4A1C"/>
    <w:rsid w:val="15FB0C10"/>
    <w:rsid w:val="16263368"/>
    <w:rsid w:val="16726A1B"/>
    <w:rsid w:val="168521B8"/>
    <w:rsid w:val="16A43C8F"/>
    <w:rsid w:val="16A5270A"/>
    <w:rsid w:val="16D61CD9"/>
    <w:rsid w:val="16E74CBD"/>
    <w:rsid w:val="1705748E"/>
    <w:rsid w:val="170A4371"/>
    <w:rsid w:val="174846CE"/>
    <w:rsid w:val="175B1D16"/>
    <w:rsid w:val="17793E43"/>
    <w:rsid w:val="1793303A"/>
    <w:rsid w:val="179C79A4"/>
    <w:rsid w:val="17CB7C49"/>
    <w:rsid w:val="17D52F7B"/>
    <w:rsid w:val="17EB75B0"/>
    <w:rsid w:val="17F5084F"/>
    <w:rsid w:val="18255E5E"/>
    <w:rsid w:val="182C21AE"/>
    <w:rsid w:val="1834222F"/>
    <w:rsid w:val="184115C6"/>
    <w:rsid w:val="18440068"/>
    <w:rsid w:val="1847296F"/>
    <w:rsid w:val="18502972"/>
    <w:rsid w:val="18937665"/>
    <w:rsid w:val="18A5771F"/>
    <w:rsid w:val="18AA3E11"/>
    <w:rsid w:val="18AF74E1"/>
    <w:rsid w:val="18D45411"/>
    <w:rsid w:val="190E7C32"/>
    <w:rsid w:val="191B17E9"/>
    <w:rsid w:val="191F38B0"/>
    <w:rsid w:val="1951139B"/>
    <w:rsid w:val="195600F1"/>
    <w:rsid w:val="19595274"/>
    <w:rsid w:val="1968472F"/>
    <w:rsid w:val="197141ED"/>
    <w:rsid w:val="1975293B"/>
    <w:rsid w:val="19907C4B"/>
    <w:rsid w:val="19934AEB"/>
    <w:rsid w:val="199D37F0"/>
    <w:rsid w:val="19A3663E"/>
    <w:rsid w:val="19AD7663"/>
    <w:rsid w:val="19BC030D"/>
    <w:rsid w:val="19D104C7"/>
    <w:rsid w:val="19DE008F"/>
    <w:rsid w:val="19E0148D"/>
    <w:rsid w:val="19E079BE"/>
    <w:rsid w:val="19E675DB"/>
    <w:rsid w:val="1A523105"/>
    <w:rsid w:val="1A5562D2"/>
    <w:rsid w:val="1A61483A"/>
    <w:rsid w:val="1A7857C1"/>
    <w:rsid w:val="1ACE7057"/>
    <w:rsid w:val="1AD6153D"/>
    <w:rsid w:val="1AD91895"/>
    <w:rsid w:val="1ADA55B5"/>
    <w:rsid w:val="1ADC1643"/>
    <w:rsid w:val="1ADF0AC1"/>
    <w:rsid w:val="1B002030"/>
    <w:rsid w:val="1B094BB4"/>
    <w:rsid w:val="1B192659"/>
    <w:rsid w:val="1B193B18"/>
    <w:rsid w:val="1B303BF4"/>
    <w:rsid w:val="1B384A4E"/>
    <w:rsid w:val="1B3B5A5B"/>
    <w:rsid w:val="1B400993"/>
    <w:rsid w:val="1B4A74A7"/>
    <w:rsid w:val="1B642814"/>
    <w:rsid w:val="1B984C1B"/>
    <w:rsid w:val="1B990040"/>
    <w:rsid w:val="1BAF3854"/>
    <w:rsid w:val="1BC1062B"/>
    <w:rsid w:val="1BD70C7E"/>
    <w:rsid w:val="1BD82C95"/>
    <w:rsid w:val="1BDE7082"/>
    <w:rsid w:val="1BE16AFC"/>
    <w:rsid w:val="1BEC65C0"/>
    <w:rsid w:val="1BF76A78"/>
    <w:rsid w:val="1C3441A7"/>
    <w:rsid w:val="1C3601FF"/>
    <w:rsid w:val="1C365CFE"/>
    <w:rsid w:val="1C4B2349"/>
    <w:rsid w:val="1C646705"/>
    <w:rsid w:val="1C7C5F29"/>
    <w:rsid w:val="1C9A3562"/>
    <w:rsid w:val="1CC05CC7"/>
    <w:rsid w:val="1CCC73A9"/>
    <w:rsid w:val="1CD66AF0"/>
    <w:rsid w:val="1CD814C5"/>
    <w:rsid w:val="1CE122CF"/>
    <w:rsid w:val="1CEC20B1"/>
    <w:rsid w:val="1D0E204F"/>
    <w:rsid w:val="1D2F1D46"/>
    <w:rsid w:val="1D3E6064"/>
    <w:rsid w:val="1D51270F"/>
    <w:rsid w:val="1DBD16BE"/>
    <w:rsid w:val="1DC11297"/>
    <w:rsid w:val="1E0D245B"/>
    <w:rsid w:val="1E1F62DB"/>
    <w:rsid w:val="1E2B3BCE"/>
    <w:rsid w:val="1E4B77EA"/>
    <w:rsid w:val="1E5137C3"/>
    <w:rsid w:val="1E5F399D"/>
    <w:rsid w:val="1E664171"/>
    <w:rsid w:val="1E766DF2"/>
    <w:rsid w:val="1E780410"/>
    <w:rsid w:val="1E8E5EF5"/>
    <w:rsid w:val="1E90401C"/>
    <w:rsid w:val="1EA43F1E"/>
    <w:rsid w:val="1EA723FC"/>
    <w:rsid w:val="1EC76DC7"/>
    <w:rsid w:val="1EC85A19"/>
    <w:rsid w:val="1ECE01E1"/>
    <w:rsid w:val="1ED92D03"/>
    <w:rsid w:val="1EF0541B"/>
    <w:rsid w:val="1EF07E24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3119D"/>
    <w:rsid w:val="1FD81AFC"/>
    <w:rsid w:val="1FE31889"/>
    <w:rsid w:val="200F4543"/>
    <w:rsid w:val="20600899"/>
    <w:rsid w:val="206D77FE"/>
    <w:rsid w:val="2075205C"/>
    <w:rsid w:val="20766B5D"/>
    <w:rsid w:val="207C5A77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5E6D09"/>
    <w:rsid w:val="21737460"/>
    <w:rsid w:val="2176492F"/>
    <w:rsid w:val="217860C5"/>
    <w:rsid w:val="21857E28"/>
    <w:rsid w:val="21B97C69"/>
    <w:rsid w:val="21E26D67"/>
    <w:rsid w:val="21EA0286"/>
    <w:rsid w:val="21EC5465"/>
    <w:rsid w:val="21F26FDC"/>
    <w:rsid w:val="21FC4A83"/>
    <w:rsid w:val="220348F7"/>
    <w:rsid w:val="22035AF9"/>
    <w:rsid w:val="22156802"/>
    <w:rsid w:val="222728F6"/>
    <w:rsid w:val="22375393"/>
    <w:rsid w:val="22417F46"/>
    <w:rsid w:val="224B424C"/>
    <w:rsid w:val="226709A2"/>
    <w:rsid w:val="228976EC"/>
    <w:rsid w:val="228B310C"/>
    <w:rsid w:val="233272DB"/>
    <w:rsid w:val="233D26C0"/>
    <w:rsid w:val="234E59AA"/>
    <w:rsid w:val="2376738D"/>
    <w:rsid w:val="238F48B8"/>
    <w:rsid w:val="23925C55"/>
    <w:rsid w:val="23AD07C8"/>
    <w:rsid w:val="23C553C2"/>
    <w:rsid w:val="23E311E5"/>
    <w:rsid w:val="23E733FC"/>
    <w:rsid w:val="23E863E8"/>
    <w:rsid w:val="241D53E4"/>
    <w:rsid w:val="24560AE2"/>
    <w:rsid w:val="24753D7B"/>
    <w:rsid w:val="24794836"/>
    <w:rsid w:val="248C391F"/>
    <w:rsid w:val="249700EF"/>
    <w:rsid w:val="24972331"/>
    <w:rsid w:val="24B92297"/>
    <w:rsid w:val="24C45694"/>
    <w:rsid w:val="24EB0386"/>
    <w:rsid w:val="24EB51B9"/>
    <w:rsid w:val="24EE205A"/>
    <w:rsid w:val="24F305D0"/>
    <w:rsid w:val="24F53447"/>
    <w:rsid w:val="250B6210"/>
    <w:rsid w:val="25191597"/>
    <w:rsid w:val="251D6C78"/>
    <w:rsid w:val="25493BC7"/>
    <w:rsid w:val="254F48B6"/>
    <w:rsid w:val="25552E35"/>
    <w:rsid w:val="25781361"/>
    <w:rsid w:val="25AA2AF6"/>
    <w:rsid w:val="25BA3553"/>
    <w:rsid w:val="25CD3FBC"/>
    <w:rsid w:val="25E540FF"/>
    <w:rsid w:val="25FE3FFD"/>
    <w:rsid w:val="26106F39"/>
    <w:rsid w:val="26295320"/>
    <w:rsid w:val="262C2F09"/>
    <w:rsid w:val="26533224"/>
    <w:rsid w:val="26541061"/>
    <w:rsid w:val="26553200"/>
    <w:rsid w:val="26895BB9"/>
    <w:rsid w:val="26C54B9B"/>
    <w:rsid w:val="26C6512F"/>
    <w:rsid w:val="26FF3DC8"/>
    <w:rsid w:val="274A262D"/>
    <w:rsid w:val="277C6089"/>
    <w:rsid w:val="27832A74"/>
    <w:rsid w:val="27A449A7"/>
    <w:rsid w:val="27B04B6F"/>
    <w:rsid w:val="27BC433E"/>
    <w:rsid w:val="27CE139A"/>
    <w:rsid w:val="27E63AB6"/>
    <w:rsid w:val="27F231DD"/>
    <w:rsid w:val="28182E87"/>
    <w:rsid w:val="28227F9C"/>
    <w:rsid w:val="282A285A"/>
    <w:rsid w:val="282B4784"/>
    <w:rsid w:val="283213CA"/>
    <w:rsid w:val="28451D47"/>
    <w:rsid w:val="285C6B52"/>
    <w:rsid w:val="285E7169"/>
    <w:rsid w:val="2880022D"/>
    <w:rsid w:val="2887164E"/>
    <w:rsid w:val="288B2E18"/>
    <w:rsid w:val="288C17F1"/>
    <w:rsid w:val="28A843B1"/>
    <w:rsid w:val="28B86CD6"/>
    <w:rsid w:val="28EB1022"/>
    <w:rsid w:val="28FD1DA9"/>
    <w:rsid w:val="29146D0D"/>
    <w:rsid w:val="29326B8F"/>
    <w:rsid w:val="2936056B"/>
    <w:rsid w:val="29386E3A"/>
    <w:rsid w:val="297D2240"/>
    <w:rsid w:val="298D0F22"/>
    <w:rsid w:val="299E005B"/>
    <w:rsid w:val="29B025A4"/>
    <w:rsid w:val="29B13EFC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665FD"/>
    <w:rsid w:val="2AAA79B8"/>
    <w:rsid w:val="2AC43F9F"/>
    <w:rsid w:val="2AEA6E89"/>
    <w:rsid w:val="2AEF61FA"/>
    <w:rsid w:val="2B0738F0"/>
    <w:rsid w:val="2B0E0F65"/>
    <w:rsid w:val="2B2B1234"/>
    <w:rsid w:val="2B374C7F"/>
    <w:rsid w:val="2B3F420A"/>
    <w:rsid w:val="2B510311"/>
    <w:rsid w:val="2B593E95"/>
    <w:rsid w:val="2B73625C"/>
    <w:rsid w:val="2B7D13CC"/>
    <w:rsid w:val="2B886CA9"/>
    <w:rsid w:val="2BA13AB1"/>
    <w:rsid w:val="2BD94617"/>
    <w:rsid w:val="2BDD4799"/>
    <w:rsid w:val="2BE661F4"/>
    <w:rsid w:val="2C00402D"/>
    <w:rsid w:val="2C182591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2D90"/>
    <w:rsid w:val="2CE04532"/>
    <w:rsid w:val="2D061D52"/>
    <w:rsid w:val="2D0A7297"/>
    <w:rsid w:val="2D367ADE"/>
    <w:rsid w:val="2D3E5D39"/>
    <w:rsid w:val="2D4F53FC"/>
    <w:rsid w:val="2DB274B3"/>
    <w:rsid w:val="2DC87D91"/>
    <w:rsid w:val="2DD30CAC"/>
    <w:rsid w:val="2DD73448"/>
    <w:rsid w:val="2DE51AAD"/>
    <w:rsid w:val="2DE70634"/>
    <w:rsid w:val="2E0401E7"/>
    <w:rsid w:val="2E05745B"/>
    <w:rsid w:val="2E1B2ADA"/>
    <w:rsid w:val="2E1B3A12"/>
    <w:rsid w:val="2E225A24"/>
    <w:rsid w:val="2E2561B5"/>
    <w:rsid w:val="2E2826E6"/>
    <w:rsid w:val="2E4761D9"/>
    <w:rsid w:val="2E6E03B6"/>
    <w:rsid w:val="2E6E553E"/>
    <w:rsid w:val="2E7F1718"/>
    <w:rsid w:val="2E8344D1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F3A4D"/>
    <w:rsid w:val="2F2371DB"/>
    <w:rsid w:val="2F262727"/>
    <w:rsid w:val="2F340E1B"/>
    <w:rsid w:val="2F4558F1"/>
    <w:rsid w:val="2F585C14"/>
    <w:rsid w:val="2F784790"/>
    <w:rsid w:val="2F7B36A8"/>
    <w:rsid w:val="2F8A30B2"/>
    <w:rsid w:val="2F9B7AFC"/>
    <w:rsid w:val="2FAA4840"/>
    <w:rsid w:val="2FAA5E1A"/>
    <w:rsid w:val="2FAB4623"/>
    <w:rsid w:val="2FDF6214"/>
    <w:rsid w:val="300A43D0"/>
    <w:rsid w:val="30264A9E"/>
    <w:rsid w:val="302978F9"/>
    <w:rsid w:val="302E6167"/>
    <w:rsid w:val="303C3B19"/>
    <w:rsid w:val="303F6650"/>
    <w:rsid w:val="304F24A5"/>
    <w:rsid w:val="307C1A65"/>
    <w:rsid w:val="3095526B"/>
    <w:rsid w:val="30A92458"/>
    <w:rsid w:val="30AF34E4"/>
    <w:rsid w:val="30EC572A"/>
    <w:rsid w:val="30FD79BE"/>
    <w:rsid w:val="3100405D"/>
    <w:rsid w:val="3111395C"/>
    <w:rsid w:val="31174211"/>
    <w:rsid w:val="31216170"/>
    <w:rsid w:val="315622FC"/>
    <w:rsid w:val="315D1164"/>
    <w:rsid w:val="315F2BB6"/>
    <w:rsid w:val="3173104B"/>
    <w:rsid w:val="317D38B1"/>
    <w:rsid w:val="317D6B35"/>
    <w:rsid w:val="319679C5"/>
    <w:rsid w:val="31A30319"/>
    <w:rsid w:val="31B50898"/>
    <w:rsid w:val="31B62FDB"/>
    <w:rsid w:val="31F45A41"/>
    <w:rsid w:val="31FF4B7E"/>
    <w:rsid w:val="32251668"/>
    <w:rsid w:val="322E77DB"/>
    <w:rsid w:val="32983099"/>
    <w:rsid w:val="32AA5592"/>
    <w:rsid w:val="32AD61A5"/>
    <w:rsid w:val="32C750C6"/>
    <w:rsid w:val="32DD16EB"/>
    <w:rsid w:val="32E514D5"/>
    <w:rsid w:val="32E75DA8"/>
    <w:rsid w:val="32F653C3"/>
    <w:rsid w:val="33052E5A"/>
    <w:rsid w:val="330E25E2"/>
    <w:rsid w:val="3310693E"/>
    <w:rsid w:val="332610BF"/>
    <w:rsid w:val="334108DC"/>
    <w:rsid w:val="33540CA5"/>
    <w:rsid w:val="33572664"/>
    <w:rsid w:val="33593AAC"/>
    <w:rsid w:val="336F3F1D"/>
    <w:rsid w:val="337C27BA"/>
    <w:rsid w:val="3386250E"/>
    <w:rsid w:val="338A0B4A"/>
    <w:rsid w:val="33945AA2"/>
    <w:rsid w:val="33993C16"/>
    <w:rsid w:val="33AC2FF1"/>
    <w:rsid w:val="33B44D6A"/>
    <w:rsid w:val="33E75242"/>
    <w:rsid w:val="34081C3D"/>
    <w:rsid w:val="341101EA"/>
    <w:rsid w:val="341E68F1"/>
    <w:rsid w:val="34217FBA"/>
    <w:rsid w:val="34323ACA"/>
    <w:rsid w:val="34410623"/>
    <w:rsid w:val="344A237C"/>
    <w:rsid w:val="346C064E"/>
    <w:rsid w:val="34717DC6"/>
    <w:rsid w:val="347C194D"/>
    <w:rsid w:val="34AB68EF"/>
    <w:rsid w:val="34C25E2C"/>
    <w:rsid w:val="34E73243"/>
    <w:rsid w:val="34EC57DE"/>
    <w:rsid w:val="34F4363B"/>
    <w:rsid w:val="35043039"/>
    <w:rsid w:val="3509322F"/>
    <w:rsid w:val="350A5D7E"/>
    <w:rsid w:val="351E3534"/>
    <w:rsid w:val="351F4211"/>
    <w:rsid w:val="35262532"/>
    <w:rsid w:val="352A06D1"/>
    <w:rsid w:val="353A08BE"/>
    <w:rsid w:val="355D135C"/>
    <w:rsid w:val="357039DD"/>
    <w:rsid w:val="35906EE4"/>
    <w:rsid w:val="35C21CAF"/>
    <w:rsid w:val="35D22E0C"/>
    <w:rsid w:val="35D6026A"/>
    <w:rsid w:val="35E46B51"/>
    <w:rsid w:val="36345E67"/>
    <w:rsid w:val="36487758"/>
    <w:rsid w:val="364936C7"/>
    <w:rsid w:val="364F4F60"/>
    <w:rsid w:val="3654745F"/>
    <w:rsid w:val="36582751"/>
    <w:rsid w:val="36645310"/>
    <w:rsid w:val="368D5D06"/>
    <w:rsid w:val="36C35E2B"/>
    <w:rsid w:val="36C408B4"/>
    <w:rsid w:val="36CA4871"/>
    <w:rsid w:val="36E30124"/>
    <w:rsid w:val="36E47B46"/>
    <w:rsid w:val="36EA0866"/>
    <w:rsid w:val="36F240B0"/>
    <w:rsid w:val="36F7193B"/>
    <w:rsid w:val="3700324F"/>
    <w:rsid w:val="37006DA6"/>
    <w:rsid w:val="3722586F"/>
    <w:rsid w:val="37362012"/>
    <w:rsid w:val="37391007"/>
    <w:rsid w:val="373E476E"/>
    <w:rsid w:val="376048A1"/>
    <w:rsid w:val="376D7868"/>
    <w:rsid w:val="378C59A0"/>
    <w:rsid w:val="37A15AB9"/>
    <w:rsid w:val="37CA0B99"/>
    <w:rsid w:val="37D1690E"/>
    <w:rsid w:val="37E474EC"/>
    <w:rsid w:val="37E93735"/>
    <w:rsid w:val="382637C8"/>
    <w:rsid w:val="382A53D5"/>
    <w:rsid w:val="383652ED"/>
    <w:rsid w:val="384A38BD"/>
    <w:rsid w:val="385701A2"/>
    <w:rsid w:val="385E7675"/>
    <w:rsid w:val="38633F4E"/>
    <w:rsid w:val="386844B4"/>
    <w:rsid w:val="38AC792F"/>
    <w:rsid w:val="38BB1341"/>
    <w:rsid w:val="38D73A2D"/>
    <w:rsid w:val="38DA351E"/>
    <w:rsid w:val="38F7631F"/>
    <w:rsid w:val="3909782E"/>
    <w:rsid w:val="392642AC"/>
    <w:rsid w:val="39464B68"/>
    <w:rsid w:val="397059EB"/>
    <w:rsid w:val="398028B7"/>
    <w:rsid w:val="398652E8"/>
    <w:rsid w:val="398D4871"/>
    <w:rsid w:val="399C790E"/>
    <w:rsid w:val="39AD0862"/>
    <w:rsid w:val="3A074B96"/>
    <w:rsid w:val="3A077BDC"/>
    <w:rsid w:val="3A0901EA"/>
    <w:rsid w:val="3A19437E"/>
    <w:rsid w:val="3A3A0854"/>
    <w:rsid w:val="3A4A6214"/>
    <w:rsid w:val="3A4E4899"/>
    <w:rsid w:val="3A55790B"/>
    <w:rsid w:val="3A6A57DE"/>
    <w:rsid w:val="3A707D13"/>
    <w:rsid w:val="3AB91AEA"/>
    <w:rsid w:val="3ABC3574"/>
    <w:rsid w:val="3AC66294"/>
    <w:rsid w:val="3AD71F6B"/>
    <w:rsid w:val="3AE17B20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4115E"/>
    <w:rsid w:val="3BC62916"/>
    <w:rsid w:val="3BCB15B9"/>
    <w:rsid w:val="3BCD4D79"/>
    <w:rsid w:val="3BCF3126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456A68"/>
    <w:rsid w:val="3C4F16C1"/>
    <w:rsid w:val="3C5D7DF9"/>
    <w:rsid w:val="3C5F21BE"/>
    <w:rsid w:val="3C6C130F"/>
    <w:rsid w:val="3C6D6947"/>
    <w:rsid w:val="3C7A55D0"/>
    <w:rsid w:val="3C8557F5"/>
    <w:rsid w:val="3C8D2BCF"/>
    <w:rsid w:val="3C9A2A62"/>
    <w:rsid w:val="3CB84087"/>
    <w:rsid w:val="3CC31FDE"/>
    <w:rsid w:val="3CC4783A"/>
    <w:rsid w:val="3CD14649"/>
    <w:rsid w:val="3CD24B38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E976C2"/>
    <w:rsid w:val="3DEF63BE"/>
    <w:rsid w:val="3E0554D9"/>
    <w:rsid w:val="3E3733C7"/>
    <w:rsid w:val="3E3976D3"/>
    <w:rsid w:val="3E4905DE"/>
    <w:rsid w:val="3E735B9C"/>
    <w:rsid w:val="3E7C330F"/>
    <w:rsid w:val="3E820130"/>
    <w:rsid w:val="3E9E1F7D"/>
    <w:rsid w:val="3EDB49C2"/>
    <w:rsid w:val="3EDE48BA"/>
    <w:rsid w:val="3EDE49B2"/>
    <w:rsid w:val="3EE21E99"/>
    <w:rsid w:val="3EE34A5F"/>
    <w:rsid w:val="3EF3665B"/>
    <w:rsid w:val="3F0644E9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562C69"/>
    <w:rsid w:val="407A57A2"/>
    <w:rsid w:val="40814873"/>
    <w:rsid w:val="40A02AED"/>
    <w:rsid w:val="40A658D7"/>
    <w:rsid w:val="40D506EB"/>
    <w:rsid w:val="40D92496"/>
    <w:rsid w:val="40D96DD7"/>
    <w:rsid w:val="40E32E0B"/>
    <w:rsid w:val="40F5602D"/>
    <w:rsid w:val="414B4E9A"/>
    <w:rsid w:val="415347E5"/>
    <w:rsid w:val="416246FB"/>
    <w:rsid w:val="4179452B"/>
    <w:rsid w:val="41802526"/>
    <w:rsid w:val="419A57C7"/>
    <w:rsid w:val="41AA5A16"/>
    <w:rsid w:val="41AA6FCA"/>
    <w:rsid w:val="41CF3ABC"/>
    <w:rsid w:val="41E31098"/>
    <w:rsid w:val="41EA60D8"/>
    <w:rsid w:val="420C7436"/>
    <w:rsid w:val="421173AB"/>
    <w:rsid w:val="421604DA"/>
    <w:rsid w:val="422F7DEF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30704FF"/>
    <w:rsid w:val="430E3699"/>
    <w:rsid w:val="4311502F"/>
    <w:rsid w:val="43124C8D"/>
    <w:rsid w:val="433D0BFC"/>
    <w:rsid w:val="433F610A"/>
    <w:rsid w:val="4355636B"/>
    <w:rsid w:val="4373608B"/>
    <w:rsid w:val="43760E30"/>
    <w:rsid w:val="437E013B"/>
    <w:rsid w:val="43835A34"/>
    <w:rsid w:val="43DC6D9E"/>
    <w:rsid w:val="43F4135D"/>
    <w:rsid w:val="43FE396A"/>
    <w:rsid w:val="441E042F"/>
    <w:rsid w:val="443950F3"/>
    <w:rsid w:val="44517EB5"/>
    <w:rsid w:val="44535D73"/>
    <w:rsid w:val="445E0466"/>
    <w:rsid w:val="446D333E"/>
    <w:rsid w:val="447A4BFE"/>
    <w:rsid w:val="449D3CBD"/>
    <w:rsid w:val="44B67F44"/>
    <w:rsid w:val="44B92BFD"/>
    <w:rsid w:val="44C12F72"/>
    <w:rsid w:val="44C70D28"/>
    <w:rsid w:val="44CA6E76"/>
    <w:rsid w:val="44F6488D"/>
    <w:rsid w:val="4502051D"/>
    <w:rsid w:val="45044A12"/>
    <w:rsid w:val="450E6E77"/>
    <w:rsid w:val="451C7198"/>
    <w:rsid w:val="45282A9A"/>
    <w:rsid w:val="45285B35"/>
    <w:rsid w:val="45334A20"/>
    <w:rsid w:val="453C14B9"/>
    <w:rsid w:val="4589448D"/>
    <w:rsid w:val="45934CAA"/>
    <w:rsid w:val="45C25C0E"/>
    <w:rsid w:val="45E96F86"/>
    <w:rsid w:val="45FC5A69"/>
    <w:rsid w:val="460556A8"/>
    <w:rsid w:val="461E4FA6"/>
    <w:rsid w:val="463A5899"/>
    <w:rsid w:val="463B4F6C"/>
    <w:rsid w:val="464F2B3C"/>
    <w:rsid w:val="4654512D"/>
    <w:rsid w:val="46606872"/>
    <w:rsid w:val="46614E0D"/>
    <w:rsid w:val="46997982"/>
    <w:rsid w:val="46BC2C14"/>
    <w:rsid w:val="46E64059"/>
    <w:rsid w:val="46F07112"/>
    <w:rsid w:val="46F4701B"/>
    <w:rsid w:val="47021D92"/>
    <w:rsid w:val="470348BC"/>
    <w:rsid w:val="4711691D"/>
    <w:rsid w:val="47205FEA"/>
    <w:rsid w:val="472D388D"/>
    <w:rsid w:val="4733684A"/>
    <w:rsid w:val="47481121"/>
    <w:rsid w:val="476843F5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F31436"/>
    <w:rsid w:val="48071572"/>
    <w:rsid w:val="48083C5D"/>
    <w:rsid w:val="48121407"/>
    <w:rsid w:val="48246406"/>
    <w:rsid w:val="482D1C7F"/>
    <w:rsid w:val="482F1D5A"/>
    <w:rsid w:val="48376C36"/>
    <w:rsid w:val="484101B7"/>
    <w:rsid w:val="48444BA9"/>
    <w:rsid w:val="487E44EF"/>
    <w:rsid w:val="48934611"/>
    <w:rsid w:val="48F542D2"/>
    <w:rsid w:val="48FD06CC"/>
    <w:rsid w:val="49147DDB"/>
    <w:rsid w:val="492271EA"/>
    <w:rsid w:val="492B1670"/>
    <w:rsid w:val="4937639F"/>
    <w:rsid w:val="496A2FB3"/>
    <w:rsid w:val="498613D0"/>
    <w:rsid w:val="498D2E01"/>
    <w:rsid w:val="498D3DBD"/>
    <w:rsid w:val="49B517B5"/>
    <w:rsid w:val="49D815D6"/>
    <w:rsid w:val="49D816F4"/>
    <w:rsid w:val="49FD72F4"/>
    <w:rsid w:val="4A247675"/>
    <w:rsid w:val="4A264531"/>
    <w:rsid w:val="4A38213A"/>
    <w:rsid w:val="4A3C451C"/>
    <w:rsid w:val="4A400586"/>
    <w:rsid w:val="4A496CD7"/>
    <w:rsid w:val="4A5B01F1"/>
    <w:rsid w:val="4A7A1653"/>
    <w:rsid w:val="4A7A7FC5"/>
    <w:rsid w:val="4A7B711D"/>
    <w:rsid w:val="4A7F4D3E"/>
    <w:rsid w:val="4A84675D"/>
    <w:rsid w:val="4A8C3A1A"/>
    <w:rsid w:val="4A9F5932"/>
    <w:rsid w:val="4ACE2CEB"/>
    <w:rsid w:val="4ADE7963"/>
    <w:rsid w:val="4AF02ECB"/>
    <w:rsid w:val="4AF63C83"/>
    <w:rsid w:val="4B1646CF"/>
    <w:rsid w:val="4B3C6190"/>
    <w:rsid w:val="4B7C1338"/>
    <w:rsid w:val="4B975530"/>
    <w:rsid w:val="4B996B44"/>
    <w:rsid w:val="4BA95E82"/>
    <w:rsid w:val="4BAA4032"/>
    <w:rsid w:val="4BB7755B"/>
    <w:rsid w:val="4BCB01F2"/>
    <w:rsid w:val="4BDA4819"/>
    <w:rsid w:val="4BE55CFC"/>
    <w:rsid w:val="4C3007F7"/>
    <w:rsid w:val="4C335E10"/>
    <w:rsid w:val="4C3B67F1"/>
    <w:rsid w:val="4C467513"/>
    <w:rsid w:val="4C50744F"/>
    <w:rsid w:val="4C572817"/>
    <w:rsid w:val="4C5A1583"/>
    <w:rsid w:val="4C6369A7"/>
    <w:rsid w:val="4C644BBF"/>
    <w:rsid w:val="4C653585"/>
    <w:rsid w:val="4C691118"/>
    <w:rsid w:val="4C7D636D"/>
    <w:rsid w:val="4C9F47C4"/>
    <w:rsid w:val="4CA6102D"/>
    <w:rsid w:val="4CBC41F3"/>
    <w:rsid w:val="4CC10E85"/>
    <w:rsid w:val="4CC82FE7"/>
    <w:rsid w:val="4CCB0ABF"/>
    <w:rsid w:val="4CE25DB6"/>
    <w:rsid w:val="4CE809C5"/>
    <w:rsid w:val="4CF040EF"/>
    <w:rsid w:val="4CFA50B4"/>
    <w:rsid w:val="4CFC55B3"/>
    <w:rsid w:val="4D1E6E23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F0346"/>
    <w:rsid w:val="4E1858BC"/>
    <w:rsid w:val="4E214745"/>
    <w:rsid w:val="4E4C32F3"/>
    <w:rsid w:val="4E512896"/>
    <w:rsid w:val="4E5737A4"/>
    <w:rsid w:val="4E6B1C67"/>
    <w:rsid w:val="4E876A80"/>
    <w:rsid w:val="4E881A6F"/>
    <w:rsid w:val="4E93296A"/>
    <w:rsid w:val="4EB46112"/>
    <w:rsid w:val="4EB549E2"/>
    <w:rsid w:val="4ECC4E51"/>
    <w:rsid w:val="4ED227AF"/>
    <w:rsid w:val="4EE55812"/>
    <w:rsid w:val="4EF33E65"/>
    <w:rsid w:val="4EF4193D"/>
    <w:rsid w:val="4F153A2F"/>
    <w:rsid w:val="4F1816D0"/>
    <w:rsid w:val="4F3F3E2B"/>
    <w:rsid w:val="4F430F16"/>
    <w:rsid w:val="4F4A1B00"/>
    <w:rsid w:val="4F6771A9"/>
    <w:rsid w:val="4F86280C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731582"/>
    <w:rsid w:val="509A2E32"/>
    <w:rsid w:val="50C053CE"/>
    <w:rsid w:val="51120212"/>
    <w:rsid w:val="51142BEB"/>
    <w:rsid w:val="515446E1"/>
    <w:rsid w:val="516119DC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EC2CA5"/>
    <w:rsid w:val="51F704C3"/>
    <w:rsid w:val="52184844"/>
    <w:rsid w:val="52196CD6"/>
    <w:rsid w:val="52273196"/>
    <w:rsid w:val="52391CB6"/>
    <w:rsid w:val="523F42A6"/>
    <w:rsid w:val="52436DC1"/>
    <w:rsid w:val="526F7059"/>
    <w:rsid w:val="528D53DC"/>
    <w:rsid w:val="52A54636"/>
    <w:rsid w:val="52BD2046"/>
    <w:rsid w:val="52D20B31"/>
    <w:rsid w:val="52D403EF"/>
    <w:rsid w:val="52D80B2A"/>
    <w:rsid w:val="53083AA3"/>
    <w:rsid w:val="531E0FBA"/>
    <w:rsid w:val="531F6C33"/>
    <w:rsid w:val="532F5A3F"/>
    <w:rsid w:val="5346574A"/>
    <w:rsid w:val="535059AB"/>
    <w:rsid w:val="53685BCE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3630E0"/>
    <w:rsid w:val="544A0DB6"/>
    <w:rsid w:val="5456191F"/>
    <w:rsid w:val="5457477E"/>
    <w:rsid w:val="545A5363"/>
    <w:rsid w:val="54786028"/>
    <w:rsid w:val="54814751"/>
    <w:rsid w:val="548F58A2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A4C45"/>
    <w:rsid w:val="55342F65"/>
    <w:rsid w:val="554F2951"/>
    <w:rsid w:val="55563B6B"/>
    <w:rsid w:val="5567153C"/>
    <w:rsid w:val="556D0395"/>
    <w:rsid w:val="55754396"/>
    <w:rsid w:val="557645CB"/>
    <w:rsid w:val="55783BA2"/>
    <w:rsid w:val="55F064F6"/>
    <w:rsid w:val="55F82D46"/>
    <w:rsid w:val="56362315"/>
    <w:rsid w:val="56493897"/>
    <w:rsid w:val="5658660E"/>
    <w:rsid w:val="56830D82"/>
    <w:rsid w:val="568A7FA4"/>
    <w:rsid w:val="569158C1"/>
    <w:rsid w:val="56952F1F"/>
    <w:rsid w:val="56CC7516"/>
    <w:rsid w:val="56E13AAA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A235E6"/>
    <w:rsid w:val="57B13971"/>
    <w:rsid w:val="57BE7879"/>
    <w:rsid w:val="57E8396F"/>
    <w:rsid w:val="57FC0A89"/>
    <w:rsid w:val="5806539C"/>
    <w:rsid w:val="58080028"/>
    <w:rsid w:val="580F6546"/>
    <w:rsid w:val="582925CD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7E6ABE"/>
    <w:rsid w:val="598744A3"/>
    <w:rsid w:val="598B4ABD"/>
    <w:rsid w:val="59C95FE7"/>
    <w:rsid w:val="59D24BEE"/>
    <w:rsid w:val="59D96474"/>
    <w:rsid w:val="59D97F5F"/>
    <w:rsid w:val="5A13072C"/>
    <w:rsid w:val="5A1A6B11"/>
    <w:rsid w:val="5A2F7E9A"/>
    <w:rsid w:val="5A324C7E"/>
    <w:rsid w:val="5A3B4DBF"/>
    <w:rsid w:val="5A525FC1"/>
    <w:rsid w:val="5A5313B9"/>
    <w:rsid w:val="5A591400"/>
    <w:rsid w:val="5A5B1A93"/>
    <w:rsid w:val="5A6123EF"/>
    <w:rsid w:val="5A895545"/>
    <w:rsid w:val="5AAA5AA7"/>
    <w:rsid w:val="5AAA61DA"/>
    <w:rsid w:val="5AE10DCB"/>
    <w:rsid w:val="5AE37E88"/>
    <w:rsid w:val="5AF34C33"/>
    <w:rsid w:val="5B17528B"/>
    <w:rsid w:val="5B262637"/>
    <w:rsid w:val="5B2B1823"/>
    <w:rsid w:val="5B3E3B02"/>
    <w:rsid w:val="5B427BFD"/>
    <w:rsid w:val="5B487FEA"/>
    <w:rsid w:val="5B524538"/>
    <w:rsid w:val="5B5519F4"/>
    <w:rsid w:val="5B552C37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81267"/>
    <w:rsid w:val="5C687F9D"/>
    <w:rsid w:val="5C723D2D"/>
    <w:rsid w:val="5C752DF7"/>
    <w:rsid w:val="5CB07905"/>
    <w:rsid w:val="5CB86304"/>
    <w:rsid w:val="5CCF4808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A232D1"/>
    <w:rsid w:val="5DB0276A"/>
    <w:rsid w:val="5DF01811"/>
    <w:rsid w:val="5DFC1725"/>
    <w:rsid w:val="5E085F26"/>
    <w:rsid w:val="5E27233D"/>
    <w:rsid w:val="5E4111A9"/>
    <w:rsid w:val="5E671789"/>
    <w:rsid w:val="5E6A2D60"/>
    <w:rsid w:val="5E7D69ED"/>
    <w:rsid w:val="5E7F6E97"/>
    <w:rsid w:val="5E9B6F9B"/>
    <w:rsid w:val="5EAC18A7"/>
    <w:rsid w:val="5EF03005"/>
    <w:rsid w:val="5EF13622"/>
    <w:rsid w:val="5F2E5D9F"/>
    <w:rsid w:val="5F417E0E"/>
    <w:rsid w:val="5F4A1F1B"/>
    <w:rsid w:val="5F4A55C6"/>
    <w:rsid w:val="5F6A388F"/>
    <w:rsid w:val="5F744282"/>
    <w:rsid w:val="5F7543B4"/>
    <w:rsid w:val="5F9C1BE4"/>
    <w:rsid w:val="5FD80461"/>
    <w:rsid w:val="60022F17"/>
    <w:rsid w:val="60185FA9"/>
    <w:rsid w:val="601C086A"/>
    <w:rsid w:val="602316C2"/>
    <w:rsid w:val="60245AFF"/>
    <w:rsid w:val="603713E2"/>
    <w:rsid w:val="603B2CE8"/>
    <w:rsid w:val="606625D3"/>
    <w:rsid w:val="606F3162"/>
    <w:rsid w:val="6084298C"/>
    <w:rsid w:val="60A26AC3"/>
    <w:rsid w:val="60AA06D8"/>
    <w:rsid w:val="60AB00BC"/>
    <w:rsid w:val="60DF076D"/>
    <w:rsid w:val="60E144D2"/>
    <w:rsid w:val="60E5198E"/>
    <w:rsid w:val="610E5299"/>
    <w:rsid w:val="614F7714"/>
    <w:rsid w:val="615A18BE"/>
    <w:rsid w:val="615F2167"/>
    <w:rsid w:val="616048EE"/>
    <w:rsid w:val="61643468"/>
    <w:rsid w:val="61653414"/>
    <w:rsid w:val="617D2724"/>
    <w:rsid w:val="618339E0"/>
    <w:rsid w:val="619E1452"/>
    <w:rsid w:val="61BD7FB0"/>
    <w:rsid w:val="61BE5E4F"/>
    <w:rsid w:val="61DE1F1F"/>
    <w:rsid w:val="620058CC"/>
    <w:rsid w:val="6203566F"/>
    <w:rsid w:val="6206482C"/>
    <w:rsid w:val="62147C23"/>
    <w:rsid w:val="621A2AEC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8E5653"/>
    <w:rsid w:val="629D61EC"/>
    <w:rsid w:val="62B6094A"/>
    <w:rsid w:val="62D00E03"/>
    <w:rsid w:val="62D31364"/>
    <w:rsid w:val="635555EB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3E129C"/>
    <w:rsid w:val="64512DAE"/>
    <w:rsid w:val="646A695C"/>
    <w:rsid w:val="646F7FCD"/>
    <w:rsid w:val="64735CFC"/>
    <w:rsid w:val="649A7664"/>
    <w:rsid w:val="64A47BA0"/>
    <w:rsid w:val="64AF3DCE"/>
    <w:rsid w:val="64D833A6"/>
    <w:rsid w:val="64ED57E5"/>
    <w:rsid w:val="65117ECA"/>
    <w:rsid w:val="65180EC0"/>
    <w:rsid w:val="6521305C"/>
    <w:rsid w:val="6535383A"/>
    <w:rsid w:val="654F4516"/>
    <w:rsid w:val="656A1ED0"/>
    <w:rsid w:val="65753498"/>
    <w:rsid w:val="657B728C"/>
    <w:rsid w:val="657C1693"/>
    <w:rsid w:val="65884515"/>
    <w:rsid w:val="65A22487"/>
    <w:rsid w:val="65AE4CF0"/>
    <w:rsid w:val="65B47855"/>
    <w:rsid w:val="65B652C1"/>
    <w:rsid w:val="65C22F91"/>
    <w:rsid w:val="65C7467E"/>
    <w:rsid w:val="65CF00F5"/>
    <w:rsid w:val="65DA4B96"/>
    <w:rsid w:val="65DE5BAE"/>
    <w:rsid w:val="65E04577"/>
    <w:rsid w:val="65EF7DFF"/>
    <w:rsid w:val="65FE6E05"/>
    <w:rsid w:val="66200813"/>
    <w:rsid w:val="66322707"/>
    <w:rsid w:val="667A0598"/>
    <w:rsid w:val="667C6F02"/>
    <w:rsid w:val="6682467B"/>
    <w:rsid w:val="669022B7"/>
    <w:rsid w:val="66940A39"/>
    <w:rsid w:val="66CA5E5F"/>
    <w:rsid w:val="66E710BA"/>
    <w:rsid w:val="66ED62BD"/>
    <w:rsid w:val="67164009"/>
    <w:rsid w:val="671A520A"/>
    <w:rsid w:val="671B7213"/>
    <w:rsid w:val="67292A7D"/>
    <w:rsid w:val="673A2970"/>
    <w:rsid w:val="674B597F"/>
    <w:rsid w:val="67514E24"/>
    <w:rsid w:val="67620408"/>
    <w:rsid w:val="677878C6"/>
    <w:rsid w:val="677D444B"/>
    <w:rsid w:val="678F1C72"/>
    <w:rsid w:val="678F3A8F"/>
    <w:rsid w:val="67A01BAC"/>
    <w:rsid w:val="67B32B67"/>
    <w:rsid w:val="67CE4F0A"/>
    <w:rsid w:val="67D41078"/>
    <w:rsid w:val="67DC2FEE"/>
    <w:rsid w:val="67E277AE"/>
    <w:rsid w:val="67E7052E"/>
    <w:rsid w:val="67F65281"/>
    <w:rsid w:val="67F90E07"/>
    <w:rsid w:val="680509F9"/>
    <w:rsid w:val="680A2685"/>
    <w:rsid w:val="681875C8"/>
    <w:rsid w:val="6825421D"/>
    <w:rsid w:val="682A15E7"/>
    <w:rsid w:val="68486434"/>
    <w:rsid w:val="68B4479F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C24AC2"/>
    <w:rsid w:val="69CC37CF"/>
    <w:rsid w:val="69D05E78"/>
    <w:rsid w:val="69D1682B"/>
    <w:rsid w:val="69E1087F"/>
    <w:rsid w:val="6A051933"/>
    <w:rsid w:val="6A112FF4"/>
    <w:rsid w:val="6A130B08"/>
    <w:rsid w:val="6A1D6053"/>
    <w:rsid w:val="6A2B356A"/>
    <w:rsid w:val="6A6641A9"/>
    <w:rsid w:val="6A90701E"/>
    <w:rsid w:val="6AAF7616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A3495E"/>
    <w:rsid w:val="6BD92C40"/>
    <w:rsid w:val="6C3016AA"/>
    <w:rsid w:val="6C3D541F"/>
    <w:rsid w:val="6C415AEC"/>
    <w:rsid w:val="6C477A25"/>
    <w:rsid w:val="6C713545"/>
    <w:rsid w:val="6C8C4CD8"/>
    <w:rsid w:val="6C8C74B0"/>
    <w:rsid w:val="6C903F46"/>
    <w:rsid w:val="6C9261B9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8C57CC"/>
    <w:rsid w:val="6D95593B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DB288F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70091AF4"/>
    <w:rsid w:val="702E65A7"/>
    <w:rsid w:val="708520C4"/>
    <w:rsid w:val="70853BCC"/>
    <w:rsid w:val="70A23903"/>
    <w:rsid w:val="70B4157B"/>
    <w:rsid w:val="70B83C5A"/>
    <w:rsid w:val="70C154FD"/>
    <w:rsid w:val="70C6036D"/>
    <w:rsid w:val="70D3493E"/>
    <w:rsid w:val="70D76741"/>
    <w:rsid w:val="710A3270"/>
    <w:rsid w:val="71306252"/>
    <w:rsid w:val="713B0B43"/>
    <w:rsid w:val="716621C1"/>
    <w:rsid w:val="71782C7D"/>
    <w:rsid w:val="719170E3"/>
    <w:rsid w:val="71A62055"/>
    <w:rsid w:val="71AB5F8A"/>
    <w:rsid w:val="71B24E95"/>
    <w:rsid w:val="71BB7B4E"/>
    <w:rsid w:val="71C5773E"/>
    <w:rsid w:val="71E42F3B"/>
    <w:rsid w:val="71FC4C7C"/>
    <w:rsid w:val="72251DA4"/>
    <w:rsid w:val="723526EA"/>
    <w:rsid w:val="726B4CBB"/>
    <w:rsid w:val="72712929"/>
    <w:rsid w:val="728114C6"/>
    <w:rsid w:val="728E0817"/>
    <w:rsid w:val="729446A5"/>
    <w:rsid w:val="729B764A"/>
    <w:rsid w:val="72B375F5"/>
    <w:rsid w:val="72BA6037"/>
    <w:rsid w:val="72C740ED"/>
    <w:rsid w:val="72C970E9"/>
    <w:rsid w:val="72E673CF"/>
    <w:rsid w:val="72EB533D"/>
    <w:rsid w:val="73003D99"/>
    <w:rsid w:val="73132481"/>
    <w:rsid w:val="7325591C"/>
    <w:rsid w:val="736D44EF"/>
    <w:rsid w:val="73776CA0"/>
    <w:rsid w:val="73B35A75"/>
    <w:rsid w:val="73C97E9E"/>
    <w:rsid w:val="73D40DA2"/>
    <w:rsid w:val="73DD1180"/>
    <w:rsid w:val="73E5185B"/>
    <w:rsid w:val="742C4642"/>
    <w:rsid w:val="74315D5C"/>
    <w:rsid w:val="74465350"/>
    <w:rsid w:val="746B647F"/>
    <w:rsid w:val="74704B68"/>
    <w:rsid w:val="747542D9"/>
    <w:rsid w:val="748F7F6F"/>
    <w:rsid w:val="749817D5"/>
    <w:rsid w:val="74B53285"/>
    <w:rsid w:val="74B746E8"/>
    <w:rsid w:val="74D67798"/>
    <w:rsid w:val="7518394C"/>
    <w:rsid w:val="751850DE"/>
    <w:rsid w:val="753022BE"/>
    <w:rsid w:val="753B0EFD"/>
    <w:rsid w:val="75530645"/>
    <w:rsid w:val="755F2C4C"/>
    <w:rsid w:val="7594489B"/>
    <w:rsid w:val="7595501B"/>
    <w:rsid w:val="759C0A8D"/>
    <w:rsid w:val="75C12333"/>
    <w:rsid w:val="75D51CE0"/>
    <w:rsid w:val="75DF5DB2"/>
    <w:rsid w:val="75FE033A"/>
    <w:rsid w:val="762A38F1"/>
    <w:rsid w:val="762E5891"/>
    <w:rsid w:val="76391D80"/>
    <w:rsid w:val="763E0596"/>
    <w:rsid w:val="76433615"/>
    <w:rsid w:val="76466B26"/>
    <w:rsid w:val="7686691F"/>
    <w:rsid w:val="76A67DFC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5A59B4"/>
    <w:rsid w:val="786D43E0"/>
    <w:rsid w:val="78737430"/>
    <w:rsid w:val="78784A07"/>
    <w:rsid w:val="78A11F78"/>
    <w:rsid w:val="78A5499D"/>
    <w:rsid w:val="78AF7669"/>
    <w:rsid w:val="78D15EAD"/>
    <w:rsid w:val="78D528CE"/>
    <w:rsid w:val="78E252CB"/>
    <w:rsid w:val="78FE6E8B"/>
    <w:rsid w:val="79004FC6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632889"/>
    <w:rsid w:val="7A686542"/>
    <w:rsid w:val="7A815634"/>
    <w:rsid w:val="7A9642E8"/>
    <w:rsid w:val="7A996458"/>
    <w:rsid w:val="7AC42EFD"/>
    <w:rsid w:val="7ACC0EA4"/>
    <w:rsid w:val="7AD51A8A"/>
    <w:rsid w:val="7AF3075E"/>
    <w:rsid w:val="7B1903CB"/>
    <w:rsid w:val="7B250396"/>
    <w:rsid w:val="7B2C1EB5"/>
    <w:rsid w:val="7B302DA2"/>
    <w:rsid w:val="7B550266"/>
    <w:rsid w:val="7B887DF3"/>
    <w:rsid w:val="7BB07F2D"/>
    <w:rsid w:val="7BB30DF6"/>
    <w:rsid w:val="7BBE4350"/>
    <w:rsid w:val="7BC0506C"/>
    <w:rsid w:val="7BD5433F"/>
    <w:rsid w:val="7BE44AEA"/>
    <w:rsid w:val="7BF84150"/>
    <w:rsid w:val="7C111929"/>
    <w:rsid w:val="7C1643B1"/>
    <w:rsid w:val="7C183004"/>
    <w:rsid w:val="7C1954A8"/>
    <w:rsid w:val="7C201BE6"/>
    <w:rsid w:val="7C306F37"/>
    <w:rsid w:val="7C447A03"/>
    <w:rsid w:val="7C741B8F"/>
    <w:rsid w:val="7C892BB1"/>
    <w:rsid w:val="7C936589"/>
    <w:rsid w:val="7C950DB7"/>
    <w:rsid w:val="7CA20D5A"/>
    <w:rsid w:val="7CA751A0"/>
    <w:rsid w:val="7CA7527D"/>
    <w:rsid w:val="7CC623BD"/>
    <w:rsid w:val="7CE048DE"/>
    <w:rsid w:val="7D013F30"/>
    <w:rsid w:val="7D207A95"/>
    <w:rsid w:val="7D2F5F4B"/>
    <w:rsid w:val="7D361B5B"/>
    <w:rsid w:val="7D395C3B"/>
    <w:rsid w:val="7D48704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DF5BB8"/>
    <w:rsid w:val="7E1E5DFA"/>
    <w:rsid w:val="7E45572A"/>
    <w:rsid w:val="7E525688"/>
    <w:rsid w:val="7E57165F"/>
    <w:rsid w:val="7E725064"/>
    <w:rsid w:val="7EA617D8"/>
    <w:rsid w:val="7EA75276"/>
    <w:rsid w:val="7EA96A04"/>
    <w:rsid w:val="7EB37413"/>
    <w:rsid w:val="7ECA7D82"/>
    <w:rsid w:val="7ECC4937"/>
    <w:rsid w:val="7EDC40C1"/>
    <w:rsid w:val="7EDD2BB7"/>
    <w:rsid w:val="7EE34090"/>
    <w:rsid w:val="7EF24838"/>
    <w:rsid w:val="7EFD157F"/>
    <w:rsid w:val="7F084B75"/>
    <w:rsid w:val="7F1262E1"/>
    <w:rsid w:val="7F2042F6"/>
    <w:rsid w:val="7F405636"/>
    <w:rsid w:val="7F4B78AB"/>
    <w:rsid w:val="7F737A53"/>
    <w:rsid w:val="7FA15F27"/>
    <w:rsid w:val="7FA86EF8"/>
    <w:rsid w:val="7FD62EB5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A1E1797-519C-4866-B16B-514FD18D4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eastAsiaTheme="minorEastAsia"/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List"/>
    <w:unhideWhenUsed/>
    <w:qFormat/>
    <w:pPr>
      <w:ind w:leftChars="200" w:left="100"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/>
      <w:sz w:val="21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宋体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黑体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宋体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宋体" w:hAnsi="宋体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黑体" w:eastAsia="黑体"/>
      <w:b w:val="0"/>
    </w:rPr>
  </w:style>
  <w:style w:type="paragraph" w:customStyle="1" w:styleId="a4">
    <w:name w:val="发布部门"/>
    <w:next w:val="a"/>
    <w:qFormat/>
    <w:pPr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5">
    <w:name w:val="示例"/>
    <w:next w:val="a6"/>
    <w:qFormat/>
    <w:pPr>
      <w:widowControl w:val="0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6">
    <w:name w:val="示例内容"/>
    <w:qFormat/>
    <w:pPr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/>
      <w:sz w:val="21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宋体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jc w:val="both"/>
    </w:pPr>
    <w:rPr>
      <w:rFonts w:ascii="宋体" w:eastAsiaTheme="minorEastAsia"/>
      <w:sz w:val="18"/>
      <w:szCs w:val="18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7">
    <w:name w:val="文献分类号"/>
    <w:qFormat/>
    <w:pPr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DefaultParagraphFont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宋体" w:eastAsia="宋体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3">
    <w:name w:val="三级无"/>
    <w:basedOn w:val="aa"/>
    <w:qFormat/>
    <w:rPr>
      <w:rFonts w:ascii="宋体" w:eastAsia="宋体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7">
    <w:name w:val="标准书眉一"/>
    <w:qFormat/>
    <w:pPr>
      <w:jc w:val="both"/>
    </w:pPr>
    <w:rPr>
      <w:rFonts w:eastAsiaTheme="minorEastAsia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9">
    <w:name w:val="图的脚注"/>
    <w:next w:val="a"/>
    <w:qFormat/>
    <w:pPr>
      <w:widowControl w:val="0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a">
    <w:name w:val="编号列项（三级）"/>
    <w:qFormat/>
    <w:rPr>
      <w:rFonts w:ascii="宋体" w:eastAsiaTheme="minorEastAsia"/>
      <w:sz w:val="21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5">
    <w:name w:val="四级无"/>
    <w:basedOn w:val="af"/>
    <w:qFormat/>
    <w:rPr>
      <w:rFonts w:ascii="宋体" w:eastAsia="宋体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c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0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line="320" w:lineRule="exact"/>
      <w:jc w:val="both"/>
    </w:pPr>
    <w:rPr>
      <w:rFonts w:ascii="宋体" w:eastAsiaTheme="minorEastAsia"/>
      <w:sz w:val="21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3">
    <w:name w:val="二级无"/>
    <w:basedOn w:val="ab"/>
    <w:qFormat/>
    <w:rPr>
      <w:rFonts w:ascii="宋体" w:eastAsia="宋体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宋体" w:eastAsia="宋体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/>
      <w:sz w:val="21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/>
      <w:sz w:val="21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qFormat/>
    <w:pPr>
      <w:spacing w:before="120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EA39CA-7E07-4A3A-A5FD-DCB415FAE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956</Words>
  <Characters>5455</Characters>
  <Application>Microsoft Office Word</Application>
  <DocSecurity>0</DocSecurity>
  <Lines>45</Lines>
  <Paragraphs>12</Paragraphs>
  <ScaleCrop>false</ScaleCrop>
  <Company>www.zte.com.cn</Company>
  <LinksUpToDate>false</LinksUpToDate>
  <CharactersWithSpaces>6399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ZTE(Yuan)</cp:lastModifiedBy>
  <cp:revision>126</cp:revision>
  <cp:lastPrinted>2113-01-01T00:00:00Z</cp:lastPrinted>
  <dcterms:created xsi:type="dcterms:W3CDTF">2018-03-28T14:35:00Z</dcterms:created>
  <dcterms:modified xsi:type="dcterms:W3CDTF">2019-10-03T07:26:00Z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